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vsdx" ContentType="application/vnd.ms-visio.drawi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4346A5" w14:textId="365D5855" w:rsidR="003441D9" w:rsidRDefault="00DB305C" w:rsidP="003441D9">
      <w:pPr>
        <w:pStyle w:val="Title"/>
        <w:jc w:val="center"/>
      </w:pPr>
      <w:r>
        <w:t>Standard Operating Procedure (SOP)</w:t>
      </w:r>
      <w:r w:rsidR="001C4150">
        <w:t xml:space="preserve"> under Rebate Item 412.11</w:t>
      </w:r>
      <w:r>
        <w:t xml:space="preserve"> for Business importing </w:t>
      </w:r>
      <w:r w:rsidR="00C608D2">
        <w:t>Critical Supplies</w:t>
      </w:r>
    </w:p>
    <w:p w14:paraId="366D2586" w14:textId="2BFFC539" w:rsidR="00C608D2" w:rsidRDefault="00DB305C" w:rsidP="003441D9">
      <w:pPr>
        <w:pStyle w:val="Title"/>
        <w:jc w:val="center"/>
      </w:pPr>
      <w:r>
        <w:t>during</w:t>
      </w:r>
      <w:r w:rsidR="00E70FD5">
        <w:t xml:space="preserve"> the National State of Disaster</w:t>
      </w:r>
    </w:p>
    <w:p w14:paraId="26CD0E58" w14:textId="34999008" w:rsidR="007F2327" w:rsidRPr="00C33D43" w:rsidRDefault="007F2327" w:rsidP="000600E3">
      <w:pPr>
        <w:pStyle w:val="Heading1"/>
        <w:numPr>
          <w:ilvl w:val="0"/>
          <w:numId w:val="0"/>
        </w:numPr>
        <w:spacing w:after="240"/>
        <w:rPr>
          <w:b w:val="0"/>
        </w:rPr>
      </w:pPr>
      <w:r w:rsidRPr="00C33D43">
        <w:t xml:space="preserve">About this </w:t>
      </w:r>
      <w:r w:rsidR="00E0654A">
        <w:t>S</w:t>
      </w:r>
      <w:r w:rsidR="00DB305C">
        <w:t>OP</w:t>
      </w:r>
    </w:p>
    <w:p w14:paraId="0720F0E5" w14:textId="53355D0D" w:rsidR="00CE4A4D" w:rsidRPr="004B5A57" w:rsidRDefault="00CE4A4D" w:rsidP="00CE4A4D">
      <w:r w:rsidRPr="004B5A57">
        <w:t xml:space="preserve">This </w:t>
      </w:r>
      <w:r w:rsidRPr="004B5A57">
        <w:rPr>
          <w:i/>
        </w:rPr>
        <w:t>Standard Operating Procedure (SOP)</w:t>
      </w:r>
      <w:r w:rsidRPr="004B5A57">
        <w:t xml:space="preserve"> acts as a guideline for </w:t>
      </w:r>
      <w:r w:rsidR="00095DFF" w:rsidRPr="004B5A57">
        <w:t>b</w:t>
      </w:r>
      <w:r w:rsidRPr="004B5A57">
        <w:t>usiness importing critical supplies</w:t>
      </w:r>
      <w:r w:rsidR="00EE00BB" w:rsidRPr="004B5A57">
        <w:t xml:space="preserve"> and essential goods</w:t>
      </w:r>
      <w:r w:rsidRPr="004B5A57">
        <w:t xml:space="preserve"> into South Africa under Rebate Item 412.11</w:t>
      </w:r>
      <w:r w:rsidR="00831AF8" w:rsidRPr="004B5A57">
        <w:t xml:space="preserve"> and Schedule 1(8) of the Value Added Tax </w:t>
      </w:r>
      <w:r w:rsidR="00395A09" w:rsidRPr="004B5A57">
        <w:t>Act and</w:t>
      </w:r>
      <w:r w:rsidR="00095DFF" w:rsidRPr="004B5A57">
        <w:t xml:space="preserve"> include</w:t>
      </w:r>
      <w:r w:rsidR="00831AF8" w:rsidRPr="004B5A57">
        <w:t>s</w:t>
      </w:r>
      <w:r w:rsidR="00095DFF" w:rsidRPr="004B5A57">
        <w:t xml:space="preserve"> both </w:t>
      </w:r>
      <w:r w:rsidR="00831AF8" w:rsidRPr="004B5A57">
        <w:t xml:space="preserve">imports of </w:t>
      </w:r>
      <w:r w:rsidR="00095DFF" w:rsidRPr="004B5A57">
        <w:t>dutiable and duty-free goods</w:t>
      </w:r>
      <w:r w:rsidRPr="004B5A57">
        <w:t>.</w:t>
      </w:r>
    </w:p>
    <w:p w14:paraId="6C7DFA76" w14:textId="0FC0FF66" w:rsidR="00095DFF" w:rsidRDefault="00095DFF" w:rsidP="00CE4A4D">
      <w:r>
        <w:t>In connection with this document, please note the following definitions:</w:t>
      </w:r>
    </w:p>
    <w:p w14:paraId="43288BF0" w14:textId="401446D1" w:rsidR="00095DFF" w:rsidRDefault="00CE4A4D" w:rsidP="00095DFF">
      <w:pPr>
        <w:pStyle w:val="ListParagraph"/>
        <w:numPr>
          <w:ilvl w:val="0"/>
          <w:numId w:val="19"/>
        </w:numPr>
      </w:pPr>
      <w:r>
        <w:t>‘</w:t>
      </w:r>
      <w:r w:rsidRPr="00095DFF">
        <w:rPr>
          <w:b/>
          <w:bCs/>
        </w:rPr>
        <w:t>critical supplies</w:t>
      </w:r>
      <w:r>
        <w:t xml:space="preserve">’ </w:t>
      </w:r>
      <w:r w:rsidR="00095DFF">
        <w:t xml:space="preserve">means any product identified in the </w:t>
      </w:r>
      <w:r w:rsidR="00831AF8">
        <w:t>Covid19-</w:t>
      </w:r>
      <w:r w:rsidR="00095DFF">
        <w:t>List of Critical Supplies</w:t>
      </w:r>
      <w:r w:rsidR="00831AF8">
        <w:t>, which document can be found on ITAC’s website</w:t>
      </w:r>
      <w:r w:rsidR="00095DFF">
        <w:t xml:space="preserve"> (see the following link):</w:t>
      </w:r>
    </w:p>
    <w:p w14:paraId="5AA10669" w14:textId="57F8B7B2" w:rsidR="00095DFF" w:rsidRDefault="001415F1" w:rsidP="00095DFF">
      <w:pPr>
        <w:ind w:left="284"/>
      </w:pPr>
      <w:hyperlink r:id="rId8" w:history="1">
        <w:r w:rsidR="00095DFF" w:rsidRPr="00B709DF">
          <w:rPr>
            <w:rStyle w:val="Hyperlink"/>
          </w:rPr>
          <w:t>http://www.itac.org.za/upload/Rebate%20Application%20(COVID-19).pdf</w:t>
        </w:r>
      </w:hyperlink>
    </w:p>
    <w:p w14:paraId="5B15CCB9" w14:textId="1488CB3B" w:rsidR="00723D7D" w:rsidRDefault="00723D7D" w:rsidP="00095DFF">
      <w:pPr>
        <w:pStyle w:val="ListParagraph"/>
        <w:numPr>
          <w:ilvl w:val="0"/>
          <w:numId w:val="19"/>
        </w:numPr>
      </w:pPr>
      <w:r>
        <w:t xml:space="preserve"> ‘</w:t>
      </w:r>
      <w:r w:rsidRPr="00095DFF">
        <w:rPr>
          <w:b/>
          <w:bCs/>
        </w:rPr>
        <w:t>rebate item 412.11</w:t>
      </w:r>
      <w:r>
        <w:t xml:space="preserve">’ means the full rebate of custom duties </w:t>
      </w:r>
      <w:r w:rsidR="00831AF8">
        <w:t>for</w:t>
      </w:r>
      <w:r>
        <w:t xml:space="preserve"> the critical supplies during the COVID-19 pandemic (currently ITAC will issue rebate certificate with a validity up to 31 May 2020) as contained in Schedule 4 to the Customs and Excise Act 91 of 1964;</w:t>
      </w:r>
    </w:p>
    <w:p w14:paraId="41EB215C" w14:textId="0DDC4357" w:rsidR="00095DFF" w:rsidRDefault="00CE4A4D" w:rsidP="00095DFF">
      <w:pPr>
        <w:pStyle w:val="ListParagraph"/>
        <w:numPr>
          <w:ilvl w:val="0"/>
          <w:numId w:val="19"/>
        </w:numPr>
      </w:pPr>
      <w:r>
        <w:t>‘</w:t>
      </w:r>
      <w:r w:rsidRPr="00095DFF">
        <w:rPr>
          <w:b/>
          <w:bCs/>
        </w:rPr>
        <w:t>application</w:t>
      </w:r>
      <w:r w:rsidRPr="00095DFF">
        <w:t>’</w:t>
      </w:r>
      <w:r w:rsidRPr="003E2B6C">
        <w:t xml:space="preserve"> </w:t>
      </w:r>
      <w:r>
        <w:t>means the application for the importation of critical supplies under rebate item 412.11;</w:t>
      </w:r>
    </w:p>
    <w:p w14:paraId="5DD67432" w14:textId="07941186" w:rsidR="00095DFF" w:rsidRPr="00095DFF" w:rsidRDefault="00CE4A4D" w:rsidP="00095DFF">
      <w:pPr>
        <w:pStyle w:val="ListParagraph"/>
        <w:numPr>
          <w:ilvl w:val="0"/>
          <w:numId w:val="19"/>
        </w:numPr>
      </w:pPr>
      <w:r>
        <w:t>‘</w:t>
      </w:r>
      <w:r w:rsidRPr="00095DFF">
        <w:rPr>
          <w:b/>
          <w:bCs/>
        </w:rPr>
        <w:t>certificate</w:t>
      </w:r>
      <w:r>
        <w:t xml:space="preserve">’ means the </w:t>
      </w:r>
      <w:r w:rsidRPr="007E6603">
        <w:t xml:space="preserve">official </w:t>
      </w:r>
      <w:r w:rsidR="00D46B04">
        <w:t>approval</w:t>
      </w:r>
      <w:r>
        <w:t xml:space="preserve"> by the </w:t>
      </w:r>
      <w:r w:rsidRPr="007E6603">
        <w:t>International Trade Administration Commission</w:t>
      </w:r>
      <w:r>
        <w:t xml:space="preserve"> of South Africa (ITAC) to import goods under rebate item 412.11</w:t>
      </w:r>
      <w:r w:rsidR="004F3096" w:rsidRPr="00095DFF">
        <w:t xml:space="preserve">, </w:t>
      </w:r>
      <w:r w:rsidR="00711BEA" w:rsidRPr="00395A09">
        <w:t>which</w:t>
      </w:r>
      <w:r w:rsidR="004F3096" w:rsidRPr="00095DFF">
        <w:t xml:space="preserve"> include</w:t>
      </w:r>
      <w:r w:rsidR="00D46B04">
        <w:t>s</w:t>
      </w:r>
      <w:r w:rsidR="004F3096" w:rsidRPr="00095DFF">
        <w:t xml:space="preserve"> during the pandemic written authorisation provided via email from an ITAC Senior Manager;</w:t>
      </w:r>
    </w:p>
    <w:p w14:paraId="049DE0B7" w14:textId="5FD763A6" w:rsidR="004F3096" w:rsidRPr="004B5A57" w:rsidRDefault="004F3096" w:rsidP="006E1453">
      <w:pPr>
        <w:pStyle w:val="ListParagraph"/>
        <w:numPr>
          <w:ilvl w:val="0"/>
          <w:numId w:val="19"/>
        </w:numPr>
      </w:pPr>
      <w:r w:rsidRPr="004B5A57">
        <w:t>‘</w:t>
      </w:r>
      <w:r w:rsidRPr="004B5A57">
        <w:rPr>
          <w:b/>
          <w:bCs/>
        </w:rPr>
        <w:t>essential goods</w:t>
      </w:r>
      <w:r w:rsidRPr="004B5A57">
        <w:t xml:space="preserve">’ </w:t>
      </w:r>
      <w:r w:rsidR="00D46B04" w:rsidRPr="004B5A57">
        <w:t>means those goods contained in paragraph A of Annexure B of the Regulations issued on 25 March 2020 in terms of the Disaster Management Act.</w:t>
      </w:r>
    </w:p>
    <w:p w14:paraId="6E62B90E" w14:textId="2E618BE0" w:rsidR="00F91701" w:rsidRDefault="00C454C9" w:rsidP="000600E3">
      <w:pPr>
        <w:pStyle w:val="Heading1"/>
      </w:pPr>
      <w:r>
        <w:t>Prerequisite: Licensing and Registration</w:t>
      </w:r>
    </w:p>
    <w:p w14:paraId="6F3FDD8C" w14:textId="58C4E05B" w:rsidR="000600E3" w:rsidRPr="000600E3" w:rsidRDefault="000600E3" w:rsidP="000600E3">
      <w:pPr>
        <w:pStyle w:val="Heading2"/>
      </w:pPr>
      <w:r>
        <w:t>Registered with SARS Customs as an Importer</w:t>
      </w:r>
    </w:p>
    <w:p w14:paraId="1E182CE9" w14:textId="6EDFDDCA" w:rsidR="004F3096" w:rsidRPr="00723D7D" w:rsidRDefault="00B761CD" w:rsidP="00723D7D">
      <w:pPr>
        <w:ind w:left="0"/>
      </w:pPr>
      <w:r>
        <w:t xml:space="preserve">As per SARS Customs External Policy document SC-CF-55 par 2.1 (a), before </w:t>
      </w:r>
      <w:r w:rsidR="00BA5551">
        <w:t>importers</w:t>
      </w:r>
      <w:r>
        <w:t xml:space="preserve"> can make use of </w:t>
      </w:r>
      <w:r w:rsidR="000600E3">
        <w:t>r</w:t>
      </w:r>
      <w:r>
        <w:t>ebate</w:t>
      </w:r>
      <w:r w:rsidR="00BA5551">
        <w:t xml:space="preserve"> item 412.11, they need to be registered with SARS </w:t>
      </w:r>
      <w:r w:rsidR="00BA5551" w:rsidRPr="00FA7123">
        <w:rPr>
          <w:color w:val="000000" w:themeColor="text1"/>
        </w:rPr>
        <w:t>Customs</w:t>
      </w:r>
      <w:r w:rsidR="006043D6" w:rsidRPr="00FA7123">
        <w:rPr>
          <w:color w:val="000000" w:themeColor="text1"/>
        </w:rPr>
        <w:t xml:space="preserve"> as an </w:t>
      </w:r>
      <w:r w:rsidR="006043D6" w:rsidRPr="00723D7D">
        <w:t>importer</w:t>
      </w:r>
      <w:r w:rsidR="00BA5551" w:rsidRPr="00723D7D">
        <w:t>.</w:t>
      </w:r>
      <w:r w:rsidR="004F3096" w:rsidRPr="00723D7D">
        <w:t xml:space="preserve"> Refer to the SARS Customs External Policy document SC-CF-19 for registration requirements.</w:t>
      </w:r>
    </w:p>
    <w:p w14:paraId="79182EBE" w14:textId="2CF27425" w:rsidR="000600E3" w:rsidRDefault="000600E3" w:rsidP="000600E3">
      <w:pPr>
        <w:pStyle w:val="Heading2"/>
      </w:pPr>
      <w:r w:rsidRPr="000600E3">
        <w:t xml:space="preserve">Registered company with CIPC </w:t>
      </w:r>
      <w:r>
        <w:t>(</w:t>
      </w:r>
      <w:r w:rsidRPr="000600E3">
        <w:t>Companies and Intellectual Property Commission</w:t>
      </w:r>
      <w:r>
        <w:t>)</w:t>
      </w:r>
    </w:p>
    <w:p w14:paraId="25F50C07" w14:textId="2D28B187" w:rsidR="00723D7D" w:rsidRDefault="00723D7D" w:rsidP="00CE4A4D">
      <w:r>
        <w:t>In addition to being registered with SARS, before being able to import goods under rebate item 412.11, a company must be registered in terms of the Companies Act</w:t>
      </w:r>
      <w:r w:rsidR="00D46B04">
        <w:t>,</w:t>
      </w:r>
      <w:r>
        <w:t xml:space="preserve"> No 71 of 2008</w:t>
      </w:r>
      <w:r w:rsidR="00D46B04">
        <w:t>,</w:t>
      </w:r>
      <w:r>
        <w:t xml:space="preserve"> as well as being registered as an approved operator during the national disaster period.</w:t>
      </w:r>
    </w:p>
    <w:p w14:paraId="0A1DD996" w14:textId="3F3B4BD9" w:rsidR="000600E3" w:rsidRDefault="000600E3" w:rsidP="000600E3">
      <w:pPr>
        <w:pStyle w:val="Heading2"/>
      </w:pPr>
      <w:r>
        <w:t>VAT</w:t>
      </w:r>
      <w:r w:rsidRPr="000600E3">
        <w:t xml:space="preserve"> number </w:t>
      </w:r>
      <w:r w:rsidR="00EC467B">
        <w:t>(</w:t>
      </w:r>
      <w:r w:rsidRPr="000600E3">
        <w:t xml:space="preserve">or indicated that </w:t>
      </w:r>
      <w:r w:rsidR="00EC467B">
        <w:t>the company is not a</w:t>
      </w:r>
      <w:r w:rsidRPr="000600E3">
        <w:t xml:space="preserve"> </w:t>
      </w:r>
      <w:r w:rsidR="00EC467B">
        <w:t>VAT</w:t>
      </w:r>
      <w:r w:rsidRPr="000600E3">
        <w:t xml:space="preserve"> registered</w:t>
      </w:r>
      <w:r w:rsidR="00EC467B">
        <w:t xml:space="preserve"> company)</w:t>
      </w:r>
    </w:p>
    <w:p w14:paraId="2A6016E9" w14:textId="0382FAF9" w:rsidR="009A43A1" w:rsidRDefault="005750D8" w:rsidP="00EC467B">
      <w:r w:rsidRPr="005750D8">
        <w:t>In addition to being registered with SARS</w:t>
      </w:r>
      <w:r>
        <w:t xml:space="preserve"> and the CIPC, i</w:t>
      </w:r>
      <w:r w:rsidR="009A43A1" w:rsidRPr="009A43A1">
        <w:t>t is mandatory for a business to register for VAT if the total value of taxable supplies made in any consecutive twelve-month period exceeded or is likely to exceed R1 million. The business must complete a VAT 101 - Application for Registration form and submit it to the local SARS branch within 21 days fr</w:t>
      </w:r>
      <w:r w:rsidR="009A43A1">
        <w:t>om date of exceeding R</w:t>
      </w:r>
      <w:r w:rsidR="004F3096">
        <w:t> </w:t>
      </w:r>
      <w:r w:rsidR="009A43A1">
        <w:t>1 million (</w:t>
      </w:r>
      <w:hyperlink r:id="rId9" w:history="1">
        <w:r w:rsidR="009A43A1" w:rsidRPr="009A43A1">
          <w:rPr>
            <w:rStyle w:val="Hyperlink"/>
          </w:rPr>
          <w:t>SARS</w:t>
        </w:r>
      </w:hyperlink>
      <w:r w:rsidR="009A43A1">
        <w:t>, 2020).</w:t>
      </w:r>
    </w:p>
    <w:p w14:paraId="445740CE" w14:textId="77777777" w:rsidR="004F3096" w:rsidRDefault="004F3096" w:rsidP="004F3096">
      <w:pPr>
        <w:pStyle w:val="Heading2"/>
      </w:pPr>
      <w:r>
        <w:lastRenderedPageBreak/>
        <w:t>Refer to HS Code List</w:t>
      </w:r>
    </w:p>
    <w:p w14:paraId="625DED49" w14:textId="06D4E1DA" w:rsidR="004F3096" w:rsidRDefault="004F3096" w:rsidP="004F3096">
      <w:r w:rsidRPr="00BF6F3D">
        <w:t xml:space="preserve">A list </w:t>
      </w:r>
      <w:r>
        <w:t xml:space="preserve">of </w:t>
      </w:r>
      <w:r w:rsidR="00D46B04">
        <w:t xml:space="preserve">critical </w:t>
      </w:r>
      <w:r>
        <w:t>supplies</w:t>
      </w:r>
      <w:r w:rsidRPr="00BF6F3D">
        <w:t xml:space="preserve"> has been established</w:t>
      </w:r>
      <w:r>
        <w:t xml:space="preserve"> and </w:t>
      </w:r>
      <w:r w:rsidRPr="00FB73C1">
        <w:t>mean</w:t>
      </w:r>
      <w:r>
        <w:t>s</w:t>
      </w:r>
      <w:r w:rsidRPr="00FB73C1">
        <w:t xml:space="preserve"> any product identified in </w:t>
      </w:r>
      <w:r w:rsidR="005539C3">
        <w:t xml:space="preserve">the </w:t>
      </w:r>
      <w:r>
        <w:t>“</w:t>
      </w:r>
      <w:r w:rsidRPr="008B2063">
        <w:t xml:space="preserve">Covid19 </w:t>
      </w:r>
      <w:r>
        <w:t>–</w:t>
      </w:r>
      <w:r w:rsidRPr="008B2063">
        <w:t xml:space="preserve"> </w:t>
      </w:r>
      <w:r>
        <w:t>List of critical supplies”</w:t>
      </w:r>
      <w:r w:rsidR="005539C3">
        <w:t xml:space="preserve"> on ITAC’s website</w:t>
      </w:r>
      <w:r>
        <w:t xml:space="preserve">. The list consists of </w:t>
      </w:r>
      <w:r w:rsidR="005539C3">
        <w:t xml:space="preserve">goods classifiable under </w:t>
      </w:r>
      <w:r w:rsidRPr="00072A01">
        <w:t>81 different tariff headings, of which 49</w:t>
      </w:r>
      <w:r w:rsidRPr="00590B56">
        <w:t xml:space="preserve"> do not attract duty</w:t>
      </w:r>
      <w:r w:rsidRPr="00FA7123">
        <w:rPr>
          <w:color w:val="000000" w:themeColor="text1"/>
        </w:rPr>
        <w:t xml:space="preserve">. </w:t>
      </w:r>
    </w:p>
    <w:p w14:paraId="739A7F66" w14:textId="641F1E93" w:rsidR="004F3096" w:rsidRPr="004B5A57" w:rsidRDefault="004F3096" w:rsidP="004F3096">
      <w:pPr>
        <w:pStyle w:val="Heading2"/>
      </w:pPr>
      <w:r w:rsidRPr="004B5A57">
        <w:t xml:space="preserve">Rebate certificate and VAT </w:t>
      </w:r>
      <w:r w:rsidR="005539C3" w:rsidRPr="004B5A57">
        <w:t>Exemption</w:t>
      </w:r>
    </w:p>
    <w:p w14:paraId="3883DCEB" w14:textId="247F8C8C" w:rsidR="004F3096" w:rsidRPr="004B5A57" w:rsidRDefault="004F3096" w:rsidP="004F3096">
      <w:r w:rsidRPr="004B5A57">
        <w:t xml:space="preserve">Only </w:t>
      </w:r>
      <w:r w:rsidRPr="004B5A57">
        <w:rPr>
          <w:u w:val="single"/>
        </w:rPr>
        <w:t>dutiable</w:t>
      </w:r>
      <w:r w:rsidRPr="004B5A57">
        <w:t xml:space="preserve"> goods as referenced on the “Covid19 – List of critical supplies” </w:t>
      </w:r>
      <w:r w:rsidR="005539C3" w:rsidRPr="004B5A57">
        <w:t xml:space="preserve">are eligible for </w:t>
      </w:r>
      <w:r w:rsidRPr="004B5A57">
        <w:t xml:space="preserve">an ITAC rebate certificate to import </w:t>
      </w:r>
      <w:r w:rsidR="005539C3" w:rsidRPr="004B5A57">
        <w:t xml:space="preserve">these </w:t>
      </w:r>
      <w:r w:rsidRPr="004B5A57">
        <w:t>goods under full rebate</w:t>
      </w:r>
      <w:r w:rsidR="005539C3" w:rsidRPr="004B5A57">
        <w:t xml:space="preserve"> of the relevant customs duties</w:t>
      </w:r>
      <w:r w:rsidRPr="004B5A57">
        <w:t>.</w:t>
      </w:r>
      <w:r w:rsidR="00DD33DB" w:rsidRPr="004B5A57">
        <w:t xml:space="preserve"> For such goods, an application form (which can be found on ITAC’s website) must be completed and submitted to ITAC.</w:t>
      </w:r>
      <w:r w:rsidR="00E40F9E" w:rsidRPr="004B5A57">
        <w:t xml:space="preserve"> The process is described in section B below.</w:t>
      </w:r>
    </w:p>
    <w:p w14:paraId="121BD9BE" w14:textId="6CB8AC27" w:rsidR="00E40F9E" w:rsidRPr="004B5A57" w:rsidRDefault="008F12A5" w:rsidP="004F3096">
      <w:r w:rsidRPr="004B5A57">
        <w:t>Imports of all goods are</w:t>
      </w:r>
      <w:r w:rsidR="00DD33DB" w:rsidRPr="004B5A57">
        <w:t xml:space="preserve"> exempted from VAT if such goods appear on the list of essential goods and have not been subject to an exclusion. </w:t>
      </w:r>
      <w:r w:rsidR="00D75A46" w:rsidRPr="004B5A57">
        <w:t>Goods that appear on the list of essential goods but are excluded from (ineligible for) a VAT exemption are (1) goods that are subject to an ordinary customs duty (i.e. duties in Schedule 1 of the Customs and Excise Act) or a trade remedies duty (i.e. duties in Schedule 2 of the Customs and Excise Act)</w:t>
      </w:r>
      <w:r w:rsidR="00395A09">
        <w:t xml:space="preserve"> </w:t>
      </w:r>
      <w:r w:rsidR="008F5978">
        <w:t>and</w:t>
      </w:r>
      <w:r w:rsidR="00D75A46" w:rsidRPr="004B5A57">
        <w:t xml:space="preserve"> goods that would ordinarily be subject to the aforementioned duties but are imported duty free under a preferential trade </w:t>
      </w:r>
      <w:r w:rsidR="00395A09" w:rsidRPr="004B5A57">
        <w:t>arrangemen</w:t>
      </w:r>
      <w:r w:rsidR="00395A09">
        <w:t>t, as</w:t>
      </w:r>
      <w:r w:rsidR="008F5978">
        <w:t xml:space="preserve"> listed in ITAC's VAT certificate referred to below</w:t>
      </w:r>
      <w:r w:rsidR="00D75A46" w:rsidRPr="004B5A57">
        <w:t xml:space="preserve"> and (</w:t>
      </w:r>
      <w:r w:rsidR="008F5978">
        <w:t>2</w:t>
      </w:r>
      <w:r w:rsidR="00D75A46" w:rsidRPr="004B5A57">
        <w:t>) goods which are currently the subject of an application or investigation by ITAC’s Tariff or Trade Remedies unit</w:t>
      </w:r>
      <w:r w:rsidR="00164D0E">
        <w:t xml:space="preserve"> which also appear on the list in ITAC's VAT certificate </w:t>
      </w:r>
      <w:r w:rsidR="00DD33DB" w:rsidRPr="004B5A57">
        <w:t>.</w:t>
      </w:r>
      <w:r w:rsidR="00E40F9E" w:rsidRPr="004B5A57">
        <w:t xml:space="preserve"> </w:t>
      </w:r>
      <w:r w:rsidR="008F5978">
        <w:t>As</w:t>
      </w:r>
      <w:r w:rsidR="00E40F9E" w:rsidRPr="004B5A57">
        <w:t xml:space="preserve"> a technical matter, such goods are covered by a global certificate issued by </w:t>
      </w:r>
      <w:r w:rsidR="00C06953" w:rsidRPr="004B5A57">
        <w:t>ITAC</w:t>
      </w:r>
      <w:r w:rsidR="00E40F9E" w:rsidRPr="004B5A57">
        <w:t xml:space="preserve"> to SARS.</w:t>
      </w:r>
      <w:r w:rsidR="00C06953" w:rsidRPr="004B5A57">
        <w:t xml:space="preserve"> </w:t>
      </w:r>
      <w:r w:rsidR="00E40F9E" w:rsidRPr="004B5A57">
        <w:t xml:space="preserve">ITAC’s </w:t>
      </w:r>
      <w:r w:rsidR="00C06953" w:rsidRPr="004B5A57">
        <w:t>VAT certificate</w:t>
      </w:r>
      <w:r w:rsidR="00E40F9E" w:rsidRPr="004B5A57">
        <w:t xml:space="preserve"> also</w:t>
      </w:r>
      <w:r w:rsidR="003C2FAA">
        <w:t xml:space="preserve"> </w:t>
      </w:r>
      <w:r w:rsidR="00E40F9E" w:rsidRPr="004B5A57">
        <w:t>details the above exclusion</w:t>
      </w:r>
      <w:r w:rsidR="00164D0E">
        <w:t>s</w:t>
      </w:r>
      <w:r w:rsidR="00E40F9E" w:rsidRPr="004B5A57">
        <w:t xml:space="preserve"> and</w:t>
      </w:r>
      <w:r w:rsidR="00C06953" w:rsidRPr="004B5A57">
        <w:t xml:space="preserve"> can be found at the link-</w:t>
      </w:r>
    </w:p>
    <w:p w14:paraId="736370CA" w14:textId="595C1BB7" w:rsidR="004F3096" w:rsidRDefault="001415F1" w:rsidP="004F3096">
      <w:hyperlink r:id="rId10" w:history="1">
        <w:r w:rsidR="00F235A0">
          <w:rPr>
            <w:rStyle w:val="Hyperlink"/>
          </w:rPr>
          <w:t>http://www.itac.org.za/upload/ITAC%20Certificate%20-%20SARS%20Essential%20Goods%20List%20(2)%2020200408.pdf</w:t>
        </w:r>
      </w:hyperlink>
    </w:p>
    <w:p w14:paraId="1489C456" w14:textId="212D054D" w:rsidR="00EC467B" w:rsidRPr="004B5A57" w:rsidRDefault="00EC467B" w:rsidP="00EC467B">
      <w:pPr>
        <w:pStyle w:val="Heading1"/>
      </w:pPr>
      <w:r w:rsidRPr="004B5A57">
        <w:t xml:space="preserve">Application </w:t>
      </w:r>
      <w:r w:rsidR="004F3096" w:rsidRPr="004B5A57">
        <w:t>for a</w:t>
      </w:r>
      <w:r w:rsidRPr="004B5A57">
        <w:t xml:space="preserve"> Rebate </w:t>
      </w:r>
      <w:r w:rsidR="00F4103C" w:rsidRPr="004B5A57">
        <w:t>C</w:t>
      </w:r>
      <w:r w:rsidR="004F3096" w:rsidRPr="004B5A57">
        <w:t>ertificate</w:t>
      </w:r>
      <w:r w:rsidRPr="004B5A57">
        <w:t xml:space="preserve"> </w:t>
      </w:r>
      <w:r w:rsidR="004F3096" w:rsidRPr="004B5A57">
        <w:t>from</w:t>
      </w:r>
      <w:r w:rsidRPr="004B5A57">
        <w:t xml:space="preserve"> ITAC</w:t>
      </w:r>
    </w:p>
    <w:p w14:paraId="633EA31B" w14:textId="63F3B01F" w:rsidR="004F3096" w:rsidRDefault="001415F1" w:rsidP="004F3096">
      <w:r>
        <w:rPr>
          <w:noProof/>
        </w:rPr>
        <w:object w:dxaOrig="10815" w:dyaOrig="5656" w14:anchorId="6816F61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451pt;height:236pt;mso-width-percent:0;mso-height-percent:0;mso-width-percent:0;mso-height-percent:0" o:ole="">
            <v:imagedata r:id="rId11" o:title=""/>
          </v:shape>
          <o:OLEObject Type="Embed" ProgID="Visio.Drawing.15" ShapeID="_x0000_i1026" DrawAspect="Content" ObjectID="_1649340404" r:id="rId12"/>
        </w:object>
      </w:r>
    </w:p>
    <w:p w14:paraId="1F1F2FDC" w14:textId="77777777" w:rsidR="004F3096" w:rsidRPr="004F3096" w:rsidRDefault="004F3096" w:rsidP="004F3096"/>
    <w:p w14:paraId="043DD30A" w14:textId="5B64E85B" w:rsidR="00EC467B" w:rsidRDefault="003E2B6C" w:rsidP="00897B64">
      <w:pPr>
        <w:pStyle w:val="Heading2"/>
        <w:numPr>
          <w:ilvl w:val="0"/>
          <w:numId w:val="5"/>
        </w:numPr>
      </w:pPr>
      <w:r>
        <w:t xml:space="preserve">Obtain </w:t>
      </w:r>
      <w:r w:rsidR="00FF5ED1">
        <w:t xml:space="preserve">application form </w:t>
      </w:r>
      <w:r>
        <w:t>from ITAC web</w:t>
      </w:r>
      <w:r w:rsidR="00EC467B">
        <w:t>site</w:t>
      </w:r>
    </w:p>
    <w:p w14:paraId="7B935920" w14:textId="08F95E37" w:rsidR="00D24BAE" w:rsidRDefault="00EA2D4E" w:rsidP="00D565ED">
      <w:r w:rsidRPr="00EA2D4E">
        <w:t>The application form for rebate item 412.11 can be found on ITAC’s website (</w:t>
      </w:r>
      <w:hyperlink r:id="rId13" w:history="1">
        <w:r w:rsidRPr="00EA2D4E">
          <w:rPr>
            <w:rStyle w:val="Hyperlink"/>
          </w:rPr>
          <w:t>ITAC</w:t>
        </w:r>
      </w:hyperlink>
      <w:r w:rsidRPr="00EA2D4E">
        <w:t>, 2020</w:t>
      </w:r>
      <w:r w:rsidR="001C1FD1">
        <w:t xml:space="preserve"> and </w:t>
      </w:r>
      <w:hyperlink r:id="rId14" w:history="1">
        <w:r w:rsidR="001C1FD1" w:rsidRPr="00C06953">
          <w:rPr>
            <w:color w:val="0000FF"/>
            <w:u w:val="single"/>
          </w:rPr>
          <w:t>http://www.itac.org.za/pages/about-itac/covid-19-news-and-regulat</w:t>
        </w:r>
      </w:hyperlink>
      <w:r w:rsidRPr="00EA2D4E">
        <w:t>).</w:t>
      </w:r>
    </w:p>
    <w:p w14:paraId="52D5D829" w14:textId="7BD70803" w:rsidR="00EC467B" w:rsidRDefault="00EC467B" w:rsidP="00EC467B">
      <w:pPr>
        <w:pStyle w:val="Heading2"/>
      </w:pPr>
      <w:r>
        <w:lastRenderedPageBreak/>
        <w:t>Guidelines for rebate item 412.11</w:t>
      </w:r>
    </w:p>
    <w:p w14:paraId="64987817" w14:textId="215BBFEF" w:rsidR="00F35F8F" w:rsidRPr="00FA7123" w:rsidRDefault="00F35F8F" w:rsidP="00EC467B">
      <w:pPr>
        <w:rPr>
          <w:color w:val="000000" w:themeColor="text1"/>
        </w:rPr>
      </w:pPr>
      <w:r w:rsidRPr="00F35F8F">
        <w:rPr>
          <w:color w:val="000000" w:themeColor="text1"/>
        </w:rPr>
        <w:t>ITAC has published Guidelines that should be read prior to completing the application form. This document is also available on ITAC’s website (see the link in B.1. above). Please note that the Guidelines and the application form are contained in the same document (the application form is Annexure A of the Guidelines).</w:t>
      </w:r>
    </w:p>
    <w:p w14:paraId="70D27934" w14:textId="237E4D81" w:rsidR="00EC467B" w:rsidRDefault="00EC467B" w:rsidP="00EC467B">
      <w:pPr>
        <w:pStyle w:val="Heading2"/>
      </w:pPr>
      <w:r>
        <w:t>Application form to be completed</w:t>
      </w:r>
    </w:p>
    <w:p w14:paraId="20EC48D2" w14:textId="77777777" w:rsidR="00D24BAE" w:rsidRPr="00D24BAE" w:rsidRDefault="00D24BAE" w:rsidP="00D24BAE">
      <w:r w:rsidRPr="00D24BAE">
        <w:t>In summary, the following sections need to be completed:</w:t>
      </w:r>
    </w:p>
    <w:p w14:paraId="1263B652" w14:textId="610228E4" w:rsidR="001C17D7" w:rsidRDefault="008B2063" w:rsidP="00897B64">
      <w:pPr>
        <w:pStyle w:val="ListParagraph"/>
        <w:numPr>
          <w:ilvl w:val="0"/>
          <w:numId w:val="10"/>
        </w:numPr>
      </w:pPr>
      <w:r>
        <w:t xml:space="preserve">1.  </w:t>
      </w:r>
      <w:r w:rsidR="001C17D7">
        <w:t>Details of Applicant;</w:t>
      </w:r>
    </w:p>
    <w:p w14:paraId="07F92B5C" w14:textId="5EAA7D8F" w:rsidR="001C17D7" w:rsidRDefault="008B2063" w:rsidP="00897B64">
      <w:pPr>
        <w:pStyle w:val="ListParagraph"/>
        <w:numPr>
          <w:ilvl w:val="0"/>
          <w:numId w:val="10"/>
        </w:numPr>
      </w:pPr>
      <w:r>
        <w:t xml:space="preserve">2.  </w:t>
      </w:r>
      <w:r w:rsidR="001C17D7">
        <w:t>Details of Manufacturer (if different from paragraph 1);</w:t>
      </w:r>
    </w:p>
    <w:p w14:paraId="03AB7F28" w14:textId="5EB160C3" w:rsidR="001C17D7" w:rsidRDefault="008B2063" w:rsidP="00897B64">
      <w:pPr>
        <w:pStyle w:val="ListParagraph"/>
        <w:numPr>
          <w:ilvl w:val="0"/>
          <w:numId w:val="10"/>
        </w:numPr>
      </w:pPr>
      <w:r>
        <w:t xml:space="preserve">3.  </w:t>
      </w:r>
      <w:r w:rsidR="001C17D7">
        <w:t xml:space="preserve">Furnishing of information in </w:t>
      </w:r>
      <w:r>
        <w:t>respect</w:t>
      </w:r>
      <w:r w:rsidR="001C17D7">
        <w:t xml:space="preserve"> of each product to be imported;</w:t>
      </w:r>
    </w:p>
    <w:p w14:paraId="38E6CD71" w14:textId="757A3FC3" w:rsidR="001C17D7" w:rsidRDefault="008B2063" w:rsidP="00897B64">
      <w:pPr>
        <w:pStyle w:val="ListParagraph"/>
        <w:numPr>
          <w:ilvl w:val="0"/>
          <w:numId w:val="10"/>
        </w:numPr>
      </w:pPr>
      <w:r>
        <w:t xml:space="preserve">4.  </w:t>
      </w:r>
      <w:r w:rsidR="001C17D7">
        <w:t>Proving details of the nature of the business of the applicant;</w:t>
      </w:r>
    </w:p>
    <w:p w14:paraId="6C48AFA5" w14:textId="3F277C44" w:rsidR="001C17D7" w:rsidRDefault="008B2063" w:rsidP="00897B64">
      <w:pPr>
        <w:pStyle w:val="ListParagraph"/>
        <w:numPr>
          <w:ilvl w:val="0"/>
          <w:numId w:val="10"/>
        </w:numPr>
      </w:pPr>
      <w:r>
        <w:t xml:space="preserve">5.  </w:t>
      </w:r>
      <w:r w:rsidR="001C17D7">
        <w:t>Indicating employment figures in relation to the end</w:t>
      </w:r>
      <w:r w:rsidR="00433808">
        <w:t>-</w:t>
      </w:r>
      <w:r w:rsidR="001C17D7">
        <w:t xml:space="preserve"> product to be manufactured;</w:t>
      </w:r>
    </w:p>
    <w:p w14:paraId="3AEACD8C" w14:textId="77656B85" w:rsidR="001C17D7" w:rsidRDefault="001C17D7" w:rsidP="00897B64">
      <w:pPr>
        <w:pStyle w:val="ListParagraph"/>
        <w:numPr>
          <w:ilvl w:val="0"/>
          <w:numId w:val="10"/>
        </w:numPr>
      </w:pPr>
      <w:r>
        <w:t>Sworn affidavit; and</w:t>
      </w:r>
    </w:p>
    <w:p w14:paraId="08DAC8A7" w14:textId="14815ABC" w:rsidR="001C17D7" w:rsidRDefault="001C17D7" w:rsidP="00897B64">
      <w:pPr>
        <w:pStyle w:val="ListParagraph"/>
        <w:numPr>
          <w:ilvl w:val="0"/>
          <w:numId w:val="10"/>
        </w:numPr>
      </w:pPr>
      <w:r>
        <w:t>Check list</w:t>
      </w:r>
      <w:r w:rsidR="00723D7D">
        <w:t>.</w:t>
      </w:r>
    </w:p>
    <w:p w14:paraId="7A8D2B12" w14:textId="702999A5" w:rsidR="009C3B28" w:rsidRDefault="009C3B28" w:rsidP="009C3B28">
      <w:pPr>
        <w:ind w:left="0"/>
      </w:pPr>
      <w:r>
        <w:t>Please note that in completing the application form a common problem is -</w:t>
      </w:r>
    </w:p>
    <w:p w14:paraId="78808A66" w14:textId="1A3EDD7F" w:rsidR="009C3B28" w:rsidRDefault="009C3B28" w:rsidP="009C3B28">
      <w:pPr>
        <w:pStyle w:val="ListParagraph"/>
        <w:numPr>
          <w:ilvl w:val="0"/>
          <w:numId w:val="22"/>
        </w:numPr>
      </w:pPr>
      <w:r>
        <w:t xml:space="preserve">The statistical unit is not provided or is provided incorrectly. Use the statistical unit indicated in the tariff subheading in the Customs Schedule for </w:t>
      </w:r>
      <w:r w:rsidR="00205CF1">
        <w:t>the good</w:t>
      </w:r>
      <w:r>
        <w:t xml:space="preserve"> at issue (more often than not kgs).</w:t>
      </w:r>
    </w:p>
    <w:p w14:paraId="0C0CAE43" w14:textId="5DDACAB7" w:rsidR="005C5F14" w:rsidRPr="005C5F14" w:rsidRDefault="005C5F14" w:rsidP="005C5F14">
      <w:pPr>
        <w:pStyle w:val="ListParagraph"/>
        <w:numPr>
          <w:ilvl w:val="0"/>
          <w:numId w:val="22"/>
        </w:numPr>
        <w:spacing w:after="0" w:line="240" w:lineRule="auto"/>
        <w:ind w:right="0"/>
        <w:jc w:val="left"/>
        <w:rPr>
          <w:rFonts w:ascii="Times New Roman" w:hAnsi="Times New Roman" w:cs="Times New Roman"/>
          <w:sz w:val="24"/>
          <w:szCs w:val="24"/>
          <w:lang w:eastAsia="en-ZA"/>
        </w:rPr>
      </w:pPr>
      <w:r>
        <w:t>Indicate the quantity required for clearance up to 31 May 2020 (by this date imports must be cleared to make use of the certificate). However, the quantity and value applied for must be supported by orders to importers or otherwise substantiated</w:t>
      </w:r>
      <w:r>
        <w:rPr>
          <w:rFonts w:ascii="Times New Roman" w:hAnsi="Times New Roman" w:cs="Times New Roman"/>
          <w:sz w:val="24"/>
          <w:szCs w:val="24"/>
          <w:lang w:eastAsia="en-ZA"/>
        </w:rPr>
        <w:t>.</w:t>
      </w:r>
    </w:p>
    <w:p w14:paraId="04031548" w14:textId="5080755F" w:rsidR="003E2B6C" w:rsidRDefault="00EC467B" w:rsidP="00EC467B">
      <w:pPr>
        <w:pStyle w:val="Heading2"/>
      </w:pPr>
      <w:r>
        <w:t>Submi</w:t>
      </w:r>
      <w:r w:rsidR="003E2B6C">
        <w:t xml:space="preserve">ssion of </w:t>
      </w:r>
      <w:r>
        <w:t xml:space="preserve">the application via </w:t>
      </w:r>
      <w:r w:rsidR="006469A9" w:rsidRPr="00395A09">
        <w:t>e</w:t>
      </w:r>
      <w:r>
        <w:t>mail</w:t>
      </w:r>
      <w:r w:rsidR="003E2B6C">
        <w:t xml:space="preserve"> to ITAC</w:t>
      </w:r>
    </w:p>
    <w:p w14:paraId="75939079" w14:textId="563B2F25" w:rsidR="00F461C9" w:rsidRPr="00F461C9" w:rsidRDefault="00AE2FEC" w:rsidP="00F461C9">
      <w:pPr>
        <w:spacing w:before="120"/>
      </w:pPr>
      <w:r>
        <w:t>A</w:t>
      </w:r>
      <w:r w:rsidR="00F461C9" w:rsidRPr="00F461C9">
        <w:t xml:space="preserve">pplications </w:t>
      </w:r>
      <w:r w:rsidR="003453CB">
        <w:t xml:space="preserve">for a rebate certificate </w:t>
      </w:r>
      <w:r w:rsidR="00F461C9" w:rsidRPr="00F461C9">
        <w:t>must be submitted electronically to the following officials:</w:t>
      </w:r>
    </w:p>
    <w:p w14:paraId="391A5982" w14:textId="5FA5A73E" w:rsidR="00F461C9" w:rsidRPr="00F461C9" w:rsidRDefault="00F461C9" w:rsidP="00F461C9">
      <w:pPr>
        <w:spacing w:before="120"/>
      </w:pPr>
      <w:r w:rsidRPr="00F461C9">
        <w:t>For goods classifiable under Chapter 1 to 68:</w:t>
      </w:r>
    </w:p>
    <w:p w14:paraId="7D9E143E" w14:textId="710DD761" w:rsidR="00F461C9" w:rsidRDefault="00F461C9" w:rsidP="00F461C9">
      <w:pPr>
        <w:pStyle w:val="ListParagraph"/>
        <w:numPr>
          <w:ilvl w:val="0"/>
          <w:numId w:val="10"/>
        </w:numPr>
      </w:pPr>
      <w:r w:rsidRPr="00F461C9">
        <w:t xml:space="preserve">Mr Christopher Sako at </w:t>
      </w:r>
      <w:hyperlink r:id="rId15" w:history="1">
        <w:r w:rsidRPr="00F461C9">
          <w:rPr>
            <w:rStyle w:val="Hyperlink"/>
          </w:rPr>
          <w:t>csako@itac.org.za</w:t>
        </w:r>
      </w:hyperlink>
      <w:r>
        <w:t>;</w:t>
      </w:r>
      <w:r w:rsidRPr="00F461C9">
        <w:t xml:space="preserve"> and</w:t>
      </w:r>
    </w:p>
    <w:p w14:paraId="42E8AB44" w14:textId="3B0C869F" w:rsidR="00F461C9" w:rsidRPr="00F461C9" w:rsidRDefault="00F461C9" w:rsidP="00F461C9">
      <w:pPr>
        <w:pStyle w:val="ListParagraph"/>
        <w:numPr>
          <w:ilvl w:val="0"/>
          <w:numId w:val="10"/>
        </w:numPr>
      </w:pPr>
      <w:r w:rsidRPr="00F461C9">
        <w:t xml:space="preserve">Ms Khosi Mzinjana at </w:t>
      </w:r>
      <w:hyperlink r:id="rId16" w:history="1">
        <w:r w:rsidRPr="00F461C9">
          <w:rPr>
            <w:rStyle w:val="Hyperlink"/>
          </w:rPr>
          <w:t>kmzinjana@itac.org.za</w:t>
        </w:r>
      </w:hyperlink>
      <w:r w:rsidRPr="00F461C9">
        <w:t>;</w:t>
      </w:r>
    </w:p>
    <w:p w14:paraId="72FF1DC7" w14:textId="6A954844" w:rsidR="00F461C9" w:rsidRPr="00F461C9" w:rsidRDefault="00F461C9" w:rsidP="00F461C9">
      <w:pPr>
        <w:spacing w:before="120"/>
      </w:pPr>
      <w:r w:rsidRPr="00F461C9">
        <w:t>For goods classifiable under Chapter 69 to 96:</w:t>
      </w:r>
    </w:p>
    <w:p w14:paraId="09E49AEF" w14:textId="0BEFCDD4" w:rsidR="00F461C9" w:rsidRPr="003453CB" w:rsidRDefault="00F461C9" w:rsidP="00F461C9">
      <w:pPr>
        <w:pStyle w:val="ListParagraph"/>
        <w:numPr>
          <w:ilvl w:val="0"/>
          <w:numId w:val="10"/>
        </w:numPr>
        <w:rPr>
          <w:rStyle w:val="Hyperlink"/>
          <w:color w:val="auto"/>
          <w:u w:val="none"/>
        </w:rPr>
      </w:pPr>
      <w:r w:rsidRPr="00F461C9">
        <w:t xml:space="preserve">Ms Lufuno Maliaga at </w:t>
      </w:r>
      <w:hyperlink r:id="rId17" w:history="1">
        <w:r w:rsidRPr="00F461C9">
          <w:rPr>
            <w:rStyle w:val="Hyperlink"/>
          </w:rPr>
          <w:t>lmaliaga@itac.org.za</w:t>
        </w:r>
      </w:hyperlink>
    </w:p>
    <w:p w14:paraId="10D9A3D6" w14:textId="2E13CECC" w:rsidR="00EC467B" w:rsidRDefault="00EC467B" w:rsidP="00EC467B">
      <w:pPr>
        <w:pStyle w:val="Heading2"/>
      </w:pPr>
      <w:r>
        <w:t>ITAC will process application</w:t>
      </w:r>
      <w:r w:rsidR="00AE2FEC">
        <w:t>s</w:t>
      </w:r>
      <w:r>
        <w:t xml:space="preserve"> </w:t>
      </w:r>
      <w:r w:rsidR="00F35F8F">
        <w:t>expeditiously</w:t>
      </w:r>
    </w:p>
    <w:p w14:paraId="0CD69C32" w14:textId="20DC56A1" w:rsidR="00F35F8F" w:rsidRDefault="00F35F8F" w:rsidP="00CB3063">
      <w:r>
        <w:t>Although being a manual process, ITAC will nevertheless endeavour to process the application within three to five days of being submitted. However, ITAC - like all entities currently in South Africa - is also affected by the lockdown. Nonetheless, ITAC is committed to expediting applications. Therefore, all applicants are urged to assist with expediting the process by submitting clearing and supporting documents at the earliest opportunity possible.</w:t>
      </w:r>
    </w:p>
    <w:p w14:paraId="0D89A8A3" w14:textId="7F53426C" w:rsidR="00EC467B" w:rsidRDefault="00FB7F91" w:rsidP="00EC467B">
      <w:pPr>
        <w:pStyle w:val="Heading2"/>
      </w:pPr>
      <w:r>
        <w:t xml:space="preserve">Email Notification of Approval to </w:t>
      </w:r>
      <w:r w:rsidR="00EC467B">
        <w:t>Applicant</w:t>
      </w:r>
      <w:r w:rsidR="00A44787">
        <w:t>s</w:t>
      </w:r>
    </w:p>
    <w:p w14:paraId="442271AA" w14:textId="67DE0803" w:rsidR="00FB73C1" w:rsidRPr="004B5A57" w:rsidRDefault="00E2764E" w:rsidP="00FB73C1">
      <w:r>
        <w:t xml:space="preserve">The </w:t>
      </w:r>
      <w:r w:rsidR="00AA3152">
        <w:t xml:space="preserve">applicant will be advised by ITAC of the outcome. Upon </w:t>
      </w:r>
      <w:r w:rsidR="003453CB">
        <w:t>approval of the</w:t>
      </w:r>
      <w:r w:rsidR="00AA3152">
        <w:t xml:space="preserve"> application,</w:t>
      </w:r>
      <w:r w:rsidR="00877143">
        <w:t xml:space="preserve"> the applicant</w:t>
      </w:r>
      <w:r w:rsidR="00FB7F91">
        <w:t xml:space="preserve"> will be notified by email</w:t>
      </w:r>
      <w:r w:rsidR="00877143">
        <w:t>.</w:t>
      </w:r>
      <w:r w:rsidR="00FB7F91">
        <w:t xml:space="preserve"> Simultaneously, </w:t>
      </w:r>
      <w:r w:rsidR="00627772">
        <w:t xml:space="preserve">ITAC will email </w:t>
      </w:r>
      <w:r w:rsidR="00FB7F91">
        <w:t>SARS</w:t>
      </w:r>
      <w:r w:rsidR="00627772">
        <w:t xml:space="preserve"> to notify it of the </w:t>
      </w:r>
      <w:r w:rsidR="00FB7F91">
        <w:t>approval</w:t>
      </w:r>
      <w:r w:rsidR="00F35F8F">
        <w:t xml:space="preserve"> (see C.1 below)</w:t>
      </w:r>
      <w:r w:rsidR="00FB7F91">
        <w:t xml:space="preserve">. </w:t>
      </w:r>
      <w:r w:rsidR="00690BC2" w:rsidRPr="004B5A57">
        <w:t xml:space="preserve">ITAC will not be issuing physical rebate certificates during the lockdown but </w:t>
      </w:r>
      <w:r w:rsidR="003453CB" w:rsidRPr="004B5A57">
        <w:t xml:space="preserve">only </w:t>
      </w:r>
      <w:r w:rsidR="00690BC2" w:rsidRPr="004B5A57">
        <w:t>an email approval notification.</w:t>
      </w:r>
    </w:p>
    <w:p w14:paraId="3597CBFE" w14:textId="096E9991" w:rsidR="00A44787" w:rsidRPr="004B5A57" w:rsidRDefault="00A44787" w:rsidP="00F4103C">
      <w:pPr>
        <w:keepNext/>
      </w:pPr>
      <w:r w:rsidRPr="004B5A57">
        <w:lastRenderedPageBreak/>
        <w:t xml:space="preserve">The typical content of the </w:t>
      </w:r>
      <w:r w:rsidR="00690BC2" w:rsidRPr="004B5A57">
        <w:t xml:space="preserve">email approval notification </w:t>
      </w:r>
      <w:r w:rsidR="00F35F8F" w:rsidRPr="004B5A57">
        <w:t>(</w:t>
      </w:r>
      <w:r w:rsidRPr="004B5A57">
        <w:t>rebate certificate</w:t>
      </w:r>
      <w:r w:rsidR="00F35F8F" w:rsidRPr="004B5A57">
        <w:t>)</w:t>
      </w:r>
      <w:r w:rsidRPr="004B5A57">
        <w:t xml:space="preserve"> will be:</w:t>
      </w:r>
    </w:p>
    <w:p w14:paraId="7F1B7CB0" w14:textId="4677A264" w:rsidR="008B2063" w:rsidRDefault="00A44787" w:rsidP="00F4103C">
      <w:pPr>
        <w:pStyle w:val="ListParagraph"/>
        <w:keepNext/>
        <w:numPr>
          <w:ilvl w:val="0"/>
          <w:numId w:val="13"/>
        </w:numPr>
      </w:pPr>
      <w:r>
        <w:t>Issued to</w:t>
      </w:r>
    </w:p>
    <w:p w14:paraId="769DA586" w14:textId="5729F8F7" w:rsidR="00627C35" w:rsidRDefault="00627C35" w:rsidP="00897B64">
      <w:pPr>
        <w:pStyle w:val="ListParagraph"/>
        <w:numPr>
          <w:ilvl w:val="0"/>
          <w:numId w:val="13"/>
        </w:numPr>
      </w:pPr>
      <w:r>
        <w:t>Importer’s code</w:t>
      </w:r>
    </w:p>
    <w:p w14:paraId="4180F6F3" w14:textId="08E45083" w:rsidR="00A44787" w:rsidRDefault="00A44787" w:rsidP="00897B64">
      <w:pPr>
        <w:pStyle w:val="ListParagraph"/>
        <w:numPr>
          <w:ilvl w:val="0"/>
          <w:numId w:val="13"/>
        </w:numPr>
      </w:pPr>
      <w:r>
        <w:t>Certificate number</w:t>
      </w:r>
    </w:p>
    <w:p w14:paraId="39F15901" w14:textId="766A0ED0" w:rsidR="00A44787" w:rsidRDefault="00A44787" w:rsidP="00897B64">
      <w:pPr>
        <w:pStyle w:val="ListParagraph"/>
        <w:numPr>
          <w:ilvl w:val="0"/>
          <w:numId w:val="13"/>
        </w:numPr>
      </w:pPr>
      <w:r>
        <w:t>Rebate item</w:t>
      </w:r>
    </w:p>
    <w:p w14:paraId="5DC72717" w14:textId="38CAFCE0" w:rsidR="00A44787" w:rsidRDefault="00A44787" w:rsidP="00897B64">
      <w:pPr>
        <w:pStyle w:val="ListParagraph"/>
        <w:numPr>
          <w:ilvl w:val="0"/>
          <w:numId w:val="13"/>
        </w:numPr>
      </w:pPr>
      <w:r>
        <w:t>Year of issue</w:t>
      </w:r>
    </w:p>
    <w:p w14:paraId="5E53DEA3" w14:textId="6FE4C30D" w:rsidR="00A44787" w:rsidRDefault="00A44787" w:rsidP="00897B64">
      <w:pPr>
        <w:pStyle w:val="ListParagraph"/>
        <w:numPr>
          <w:ilvl w:val="0"/>
          <w:numId w:val="13"/>
        </w:numPr>
      </w:pPr>
      <w:r>
        <w:t>Address</w:t>
      </w:r>
    </w:p>
    <w:p w14:paraId="6DE5B698" w14:textId="656D4A64" w:rsidR="00A44787" w:rsidRDefault="00A44787" w:rsidP="00897B64">
      <w:pPr>
        <w:pStyle w:val="ListParagraph"/>
        <w:numPr>
          <w:ilvl w:val="0"/>
          <w:numId w:val="13"/>
        </w:numPr>
      </w:pPr>
      <w:r>
        <w:t xml:space="preserve">Indication that </w:t>
      </w:r>
      <w:r w:rsidR="00FA7123">
        <w:t>certificate</w:t>
      </w:r>
      <w:r>
        <w:t xml:space="preserve"> is non-transferable</w:t>
      </w:r>
    </w:p>
    <w:p w14:paraId="7B0DDB44" w14:textId="45E4A0AE" w:rsidR="00A44787" w:rsidRDefault="00A44787" w:rsidP="00897B64">
      <w:pPr>
        <w:pStyle w:val="ListParagraph"/>
        <w:numPr>
          <w:ilvl w:val="0"/>
          <w:numId w:val="13"/>
        </w:numPr>
      </w:pPr>
      <w:r>
        <w:t>Line item – description of commodity</w:t>
      </w:r>
    </w:p>
    <w:p w14:paraId="6EF506C1" w14:textId="13FBFAC0" w:rsidR="00A44787" w:rsidRDefault="00A44787" w:rsidP="00897B64">
      <w:pPr>
        <w:pStyle w:val="ListParagraph"/>
        <w:numPr>
          <w:ilvl w:val="0"/>
          <w:numId w:val="13"/>
        </w:numPr>
      </w:pPr>
      <w:r>
        <w:t>List of goods</w:t>
      </w:r>
    </w:p>
    <w:p w14:paraId="44CF4861" w14:textId="22192ED4" w:rsidR="00A44787" w:rsidRDefault="00A44787" w:rsidP="00897B64">
      <w:pPr>
        <w:pStyle w:val="ListParagraph"/>
        <w:numPr>
          <w:ilvl w:val="0"/>
          <w:numId w:val="13"/>
        </w:numPr>
      </w:pPr>
      <w:r>
        <w:t>Tariff subheading</w:t>
      </w:r>
    </w:p>
    <w:p w14:paraId="3B263696" w14:textId="0B43295E" w:rsidR="00A44787" w:rsidRDefault="00A44787" w:rsidP="00897B64">
      <w:pPr>
        <w:pStyle w:val="ListParagraph"/>
        <w:numPr>
          <w:ilvl w:val="0"/>
          <w:numId w:val="13"/>
        </w:numPr>
      </w:pPr>
      <w:r>
        <w:t>Quantity</w:t>
      </w:r>
    </w:p>
    <w:p w14:paraId="3F7B8851" w14:textId="615655B0" w:rsidR="00A44787" w:rsidRDefault="00A44787" w:rsidP="00897B64">
      <w:pPr>
        <w:pStyle w:val="ListParagraph"/>
        <w:numPr>
          <w:ilvl w:val="0"/>
          <w:numId w:val="13"/>
        </w:numPr>
      </w:pPr>
      <w:r>
        <w:t>Customs value</w:t>
      </w:r>
    </w:p>
    <w:p w14:paraId="482221BF" w14:textId="185833BA" w:rsidR="00A44787" w:rsidRDefault="00A44787" w:rsidP="00897B64">
      <w:pPr>
        <w:pStyle w:val="ListParagraph"/>
        <w:numPr>
          <w:ilvl w:val="0"/>
          <w:numId w:val="13"/>
        </w:numPr>
      </w:pPr>
      <w:r>
        <w:t>Validity period</w:t>
      </w:r>
    </w:p>
    <w:p w14:paraId="0AC532DA" w14:textId="2EE2ECEC" w:rsidR="00A44787" w:rsidRDefault="00A44787" w:rsidP="00897B64">
      <w:pPr>
        <w:pStyle w:val="ListParagraph"/>
        <w:numPr>
          <w:ilvl w:val="0"/>
          <w:numId w:val="13"/>
        </w:numPr>
      </w:pPr>
      <w:r>
        <w:t>Conditions</w:t>
      </w:r>
    </w:p>
    <w:p w14:paraId="6D414C55" w14:textId="77777777" w:rsidR="00FB73C1" w:rsidRDefault="00FB73C1" w:rsidP="00072A01">
      <w:pPr>
        <w:pStyle w:val="Heading1"/>
        <w:spacing w:before="240"/>
        <w:ind w:left="606" w:hanging="357"/>
      </w:pPr>
      <w:r>
        <w:t xml:space="preserve">Notification </w:t>
      </w:r>
    </w:p>
    <w:p w14:paraId="0D98A49B" w14:textId="77777777" w:rsidR="00FB73C1" w:rsidRDefault="00FB73C1" w:rsidP="00897B64">
      <w:pPr>
        <w:pStyle w:val="Heading2"/>
        <w:numPr>
          <w:ilvl w:val="0"/>
          <w:numId w:val="6"/>
        </w:numPr>
      </w:pPr>
      <w:r>
        <w:t>ITAC notification to SARS</w:t>
      </w:r>
    </w:p>
    <w:p w14:paraId="7D1A5974" w14:textId="3762D89B" w:rsidR="00FB73C1" w:rsidRDefault="00FB73C1" w:rsidP="00FB73C1">
      <w:r>
        <w:t>ITAC will communicate</w:t>
      </w:r>
      <w:r w:rsidRPr="00FB73C1">
        <w:t xml:space="preserve"> </w:t>
      </w:r>
      <w:r w:rsidR="00157590">
        <w:t>its approval</w:t>
      </w:r>
      <w:r>
        <w:t xml:space="preserve"> to SARS - Customs via e-mail.</w:t>
      </w:r>
    </w:p>
    <w:p w14:paraId="445B84C3" w14:textId="472E3FB7" w:rsidR="00FB73C1" w:rsidRPr="004B5A57" w:rsidRDefault="00FB73C1" w:rsidP="00FB73C1">
      <w:pPr>
        <w:pStyle w:val="Heading2"/>
      </w:pPr>
      <w:r w:rsidRPr="004B5A57">
        <w:t xml:space="preserve">Conditions </w:t>
      </w:r>
      <w:r w:rsidR="003453CB" w:rsidRPr="004B5A57">
        <w:t>of the Rebate Certificate</w:t>
      </w:r>
    </w:p>
    <w:p w14:paraId="24E79506" w14:textId="3DEE1219" w:rsidR="00FB73C1" w:rsidRPr="004B5A57" w:rsidRDefault="00FB73C1" w:rsidP="00FB73C1">
      <w:r w:rsidRPr="004B5A57">
        <w:t xml:space="preserve">The </w:t>
      </w:r>
      <w:r w:rsidR="003453CB" w:rsidRPr="004B5A57">
        <w:t xml:space="preserve">rebate certificate issue by ITAC is strictly subject to the following </w:t>
      </w:r>
      <w:r w:rsidRPr="004B5A57">
        <w:t>conditions</w:t>
      </w:r>
      <w:r w:rsidR="003453CB" w:rsidRPr="004B5A57">
        <w:t xml:space="preserve">, which will also </w:t>
      </w:r>
      <w:r w:rsidR="004B5A57" w:rsidRPr="004B5A57">
        <w:t>appear on</w:t>
      </w:r>
      <w:r w:rsidRPr="004B5A57">
        <w:t xml:space="preserve"> the </w:t>
      </w:r>
      <w:r w:rsidR="006469A9" w:rsidRPr="004B5A57">
        <w:t>email approval notification</w:t>
      </w:r>
      <w:r w:rsidRPr="004B5A57">
        <w:t>:</w:t>
      </w:r>
    </w:p>
    <w:p w14:paraId="24D6868B" w14:textId="54F44388" w:rsidR="006469A9" w:rsidRPr="004B5A57" w:rsidRDefault="006469A9" w:rsidP="00DA3E8A">
      <w:pPr>
        <w:numPr>
          <w:ilvl w:val="0"/>
          <w:numId w:val="3"/>
        </w:numPr>
        <w:spacing w:after="0" w:line="240" w:lineRule="auto"/>
        <w:ind w:right="0"/>
        <w:rPr>
          <w:rFonts w:eastAsia="Times New Roman"/>
        </w:rPr>
      </w:pPr>
      <w:r w:rsidRPr="004B5A57">
        <w:rPr>
          <w:rFonts w:eastAsia="Times New Roman"/>
        </w:rPr>
        <w:t>This rebate provision is only applicable for COVID-19 relief purposes and for COVID-19 approved critical supplies, which do not include used or second-hand goods.</w:t>
      </w:r>
    </w:p>
    <w:p w14:paraId="6A692080" w14:textId="520A1120" w:rsidR="006469A9" w:rsidRPr="004B5A57" w:rsidRDefault="006469A9" w:rsidP="00DA3E8A">
      <w:pPr>
        <w:numPr>
          <w:ilvl w:val="0"/>
          <w:numId w:val="3"/>
        </w:numPr>
        <w:spacing w:after="0" w:line="240" w:lineRule="auto"/>
        <w:ind w:right="0"/>
        <w:rPr>
          <w:rFonts w:eastAsia="Times New Roman"/>
        </w:rPr>
      </w:pPr>
      <w:r w:rsidRPr="004B5A57">
        <w:rPr>
          <w:rFonts w:eastAsia="Times New Roman"/>
        </w:rPr>
        <w:t>The permit is non-transferable.</w:t>
      </w:r>
    </w:p>
    <w:p w14:paraId="68B2F349" w14:textId="162D9591" w:rsidR="006469A9" w:rsidRPr="004B5A57" w:rsidRDefault="006469A9" w:rsidP="00DA3E8A">
      <w:pPr>
        <w:numPr>
          <w:ilvl w:val="0"/>
          <w:numId w:val="3"/>
        </w:numPr>
        <w:spacing w:after="0" w:line="240" w:lineRule="auto"/>
        <w:ind w:right="0"/>
        <w:rPr>
          <w:rFonts w:eastAsia="Times New Roman"/>
        </w:rPr>
      </w:pPr>
      <w:r w:rsidRPr="004B5A57">
        <w:rPr>
          <w:rFonts w:eastAsia="Times New Roman"/>
        </w:rPr>
        <w:t>For direct importation only and not to be cleared into Bond.</w:t>
      </w:r>
    </w:p>
    <w:p w14:paraId="6D5F3F3A" w14:textId="30A95A2A" w:rsidR="006469A9" w:rsidRPr="004B5A57" w:rsidRDefault="006469A9" w:rsidP="00DA3E8A">
      <w:pPr>
        <w:numPr>
          <w:ilvl w:val="0"/>
          <w:numId w:val="3"/>
        </w:numPr>
        <w:spacing w:after="0" w:line="240" w:lineRule="auto"/>
        <w:ind w:right="0"/>
        <w:rPr>
          <w:rFonts w:eastAsia="Times New Roman"/>
        </w:rPr>
      </w:pPr>
      <w:r w:rsidRPr="004B5A57">
        <w:rPr>
          <w:rFonts w:eastAsia="Times New Roman"/>
        </w:rPr>
        <w:t>Goods imported under this rebate item 412.11/00.00/01.00 shall not be sold or disposed of to any party who is not entitled to any privileges under the rebate item, or removed to the area of Botswana, Lesotho, Swaziland or Namibia without the permission of the International Trade Administration Commission.</w:t>
      </w:r>
    </w:p>
    <w:p w14:paraId="4DCD8FC3" w14:textId="48F12FD1" w:rsidR="006469A9" w:rsidRPr="004B5A57" w:rsidRDefault="006469A9" w:rsidP="00DA3E8A">
      <w:pPr>
        <w:numPr>
          <w:ilvl w:val="0"/>
          <w:numId w:val="3"/>
        </w:numPr>
        <w:spacing w:after="0" w:line="240" w:lineRule="auto"/>
        <w:ind w:right="0"/>
        <w:rPr>
          <w:rFonts w:eastAsia="Times New Roman"/>
        </w:rPr>
      </w:pPr>
      <w:r w:rsidRPr="004B5A57">
        <w:rPr>
          <w:rFonts w:eastAsia="Times New Roman"/>
        </w:rPr>
        <w:t>Goods imported under this rebate will be subject to monitoring and if a prima facie case is established that any condition of this permit is not complied with, the consignment in terms of which the rebate permit was used can be seized and the rebate permit will be temporarily suspended while SARS and ITAC conduct an investigation. If it is established that non-compliance took place, appropriate steps will be taken. These steps will be taken in terms of the International Trade Administration Act, 2002 (Act No. 71 of 2002) and the Customs and Excise Act, 1964 (Act No. 91 of 1964), and can include, criminal charges, withdrawal of the permit or permits concerned and/or the rejection of future applications for permits.</w:t>
      </w:r>
    </w:p>
    <w:p w14:paraId="67C4383E" w14:textId="53FF043B" w:rsidR="00AE2FEC" w:rsidRPr="004B5A57" w:rsidRDefault="00AE2FEC" w:rsidP="00DA3E8A">
      <w:pPr>
        <w:numPr>
          <w:ilvl w:val="0"/>
          <w:numId w:val="3"/>
        </w:numPr>
        <w:spacing w:after="0" w:line="240" w:lineRule="auto"/>
        <w:ind w:right="0"/>
        <w:rPr>
          <w:rFonts w:eastAsia="Times New Roman"/>
        </w:rPr>
      </w:pPr>
      <w:r w:rsidRPr="004B5A57">
        <w:rPr>
          <w:rFonts w:eastAsia="Times New Roman"/>
        </w:rPr>
        <w:t xml:space="preserve">All approvals will only be valid </w:t>
      </w:r>
      <w:r w:rsidR="00121F71" w:rsidRPr="004B5A57">
        <w:rPr>
          <w:rFonts w:eastAsia="Times New Roman"/>
        </w:rPr>
        <w:t>until 31 May 2020.</w:t>
      </w:r>
    </w:p>
    <w:p w14:paraId="17811356" w14:textId="73A22573" w:rsidR="006469A9" w:rsidRDefault="006469A9" w:rsidP="00DA3E8A">
      <w:pPr>
        <w:spacing w:after="160"/>
        <w:ind w:left="0" w:right="0"/>
      </w:pPr>
      <w:r>
        <w:br w:type="page"/>
      </w:r>
    </w:p>
    <w:p w14:paraId="5618D1F8" w14:textId="4EA94BD4" w:rsidR="00FB73C1" w:rsidRDefault="00FB73C1" w:rsidP="00FB73C1">
      <w:pPr>
        <w:pStyle w:val="Heading1"/>
      </w:pPr>
      <w:r>
        <w:lastRenderedPageBreak/>
        <w:t>Customs declaration</w:t>
      </w:r>
    </w:p>
    <w:p w14:paraId="4FCEE400" w14:textId="7ABE35FD" w:rsidR="00121F71" w:rsidRPr="00121F71" w:rsidRDefault="004B5A57" w:rsidP="00121F71">
      <w:r>
        <w:t>The information</w:t>
      </w:r>
      <w:r w:rsidR="003453CB">
        <w:t xml:space="preserve"> in this and the following sections</w:t>
      </w:r>
      <w:r w:rsidR="00121F71">
        <w:t xml:space="preserve"> has been provided to ITAC by Business Unity South Africa (BUSA) and is provided here to further assist with the importation of critical supplies.</w:t>
      </w:r>
    </w:p>
    <w:p w14:paraId="321713DF" w14:textId="5ADFDE9A" w:rsidR="006469A9" w:rsidRDefault="001415F1" w:rsidP="00623577">
      <w:pPr>
        <w:ind w:left="0"/>
      </w:pPr>
      <w:r>
        <w:rPr>
          <w:noProof/>
        </w:rPr>
        <w:object w:dxaOrig="10815" w:dyaOrig="14926" w14:anchorId="37BA01B1">
          <v:shape id="_x0000_i1025" type="#_x0000_t75" alt="" style="width:451pt;height:621.5pt;mso-width-percent:0;mso-height-percent:0;mso-width-percent:0;mso-height-percent:0" o:ole="">
            <v:imagedata r:id="rId18" o:title=""/>
          </v:shape>
          <o:OLEObject Type="Embed" ProgID="Visio.Drawing.15" ShapeID="_x0000_i1025" DrawAspect="Content" ObjectID="_1649340405" r:id="rId19"/>
        </w:object>
      </w:r>
    </w:p>
    <w:p w14:paraId="622AE806" w14:textId="23140B51" w:rsidR="006469A9" w:rsidRDefault="006469A9" w:rsidP="006469A9"/>
    <w:p w14:paraId="113BFA74" w14:textId="7DE8F1B5" w:rsidR="00FB73C1" w:rsidRDefault="00FB73C1" w:rsidP="00897B64">
      <w:pPr>
        <w:pStyle w:val="Heading2"/>
        <w:numPr>
          <w:ilvl w:val="0"/>
          <w:numId w:val="7"/>
        </w:numPr>
      </w:pPr>
      <w:r>
        <w:t xml:space="preserve">The Import Customs </w:t>
      </w:r>
      <w:r w:rsidR="00121F71">
        <w:t>D</w:t>
      </w:r>
      <w:r>
        <w:t xml:space="preserve">eclaration will reflect the </w:t>
      </w:r>
      <w:r w:rsidR="00121F71">
        <w:t xml:space="preserve">Rebate Item </w:t>
      </w:r>
      <w:r>
        <w:t>412.11</w:t>
      </w:r>
    </w:p>
    <w:p w14:paraId="0BD4E083" w14:textId="48FF8B7A" w:rsidR="00AA3152" w:rsidRDefault="00AA3152" w:rsidP="00AA3152">
      <w:r>
        <w:t>The conditions (a</w:t>
      </w:r>
      <w:r w:rsidRPr="00AA3152">
        <w:t xml:space="preserve">s </w:t>
      </w:r>
      <w:r>
        <w:t xml:space="preserve">outlined </w:t>
      </w:r>
      <w:r w:rsidRPr="00AA3152">
        <w:t xml:space="preserve">per the conditions reflected in the document </w:t>
      </w:r>
      <w:r>
        <w:t>titled ‘</w:t>
      </w:r>
      <w:r w:rsidR="00C6749A" w:rsidRPr="00C6749A">
        <w:rPr>
          <w:i/>
        </w:rPr>
        <w:t>Industry request to fully rebate duty on essential imports during COVID-19 pandemic</w:t>
      </w:r>
      <w:r w:rsidR="00C6749A">
        <w:t>’</w:t>
      </w:r>
      <w:r>
        <w:t xml:space="preserve">) should then be </w:t>
      </w:r>
      <w:r w:rsidRPr="00AA3152">
        <w:t>for</w:t>
      </w:r>
      <w:r>
        <w:t xml:space="preserve"> clearances under CPC</w:t>
      </w:r>
      <w:r w:rsidR="00892F34">
        <w:t> </w:t>
      </w:r>
      <w:r>
        <w:t>A</w:t>
      </w:r>
      <w:r w:rsidR="00892F34">
        <w:t> </w:t>
      </w:r>
      <w:r>
        <w:t>14-00/20 with measure 412.11/00.00/01.00</w:t>
      </w:r>
      <w:r w:rsidR="001C1FD1">
        <w:t>:</w:t>
      </w:r>
    </w:p>
    <w:p w14:paraId="57F58791" w14:textId="77777777" w:rsidR="00AA3152" w:rsidRDefault="00AA3152" w:rsidP="00897B64">
      <w:pPr>
        <w:pStyle w:val="ListParagraph"/>
        <w:numPr>
          <w:ilvl w:val="0"/>
          <w:numId w:val="12"/>
        </w:numPr>
      </w:pPr>
      <w:r>
        <w:t>CPC – Box 1 = A</w:t>
      </w:r>
    </w:p>
    <w:p w14:paraId="015EB88C" w14:textId="6A83D543" w:rsidR="00AA3152" w:rsidRDefault="00AA3152" w:rsidP="00897B64">
      <w:pPr>
        <w:pStyle w:val="ListParagraph"/>
        <w:numPr>
          <w:ilvl w:val="0"/>
          <w:numId w:val="12"/>
        </w:numPr>
      </w:pPr>
      <w:r>
        <w:t xml:space="preserve">CPC – Box 37 = </w:t>
      </w:r>
      <w:r w:rsidR="00892F34">
        <w:t>“</w:t>
      </w:r>
      <w:r>
        <w:t>14</w:t>
      </w:r>
      <w:r w:rsidR="00892F34">
        <w:t xml:space="preserve">” </w:t>
      </w:r>
      <w:r w:rsidR="00892F34" w:rsidRPr="00072A01">
        <w:t>as the requested procedure code</w:t>
      </w:r>
      <w:r w:rsidRPr="00892F34">
        <w:rPr>
          <w:color w:val="FF0000"/>
        </w:rPr>
        <w:t xml:space="preserve"> </w:t>
      </w:r>
      <w:r>
        <w:t xml:space="preserve">and then depending on the previous declaration if any </w:t>
      </w:r>
      <w:r w:rsidR="00892F34">
        <w:t>“</w:t>
      </w:r>
      <w:r>
        <w:t>00</w:t>
      </w:r>
      <w:r w:rsidR="00892F34">
        <w:t>”</w:t>
      </w:r>
      <w:r>
        <w:t xml:space="preserve"> or </w:t>
      </w:r>
      <w:r w:rsidR="00892F34">
        <w:t>“</w:t>
      </w:r>
      <w:r>
        <w:t>20</w:t>
      </w:r>
      <w:r w:rsidR="00892F34">
        <w:t>”</w:t>
      </w:r>
    </w:p>
    <w:p w14:paraId="62CDA466" w14:textId="157294AB" w:rsidR="00AA3152" w:rsidRDefault="00AA3152" w:rsidP="00897B64">
      <w:pPr>
        <w:pStyle w:val="ListParagraph"/>
        <w:numPr>
          <w:ilvl w:val="0"/>
          <w:numId w:val="12"/>
        </w:numPr>
      </w:pPr>
      <w:r>
        <w:t xml:space="preserve">Box </w:t>
      </w:r>
      <w:r w:rsidR="00892F34">
        <w:t xml:space="preserve">44 </w:t>
      </w:r>
      <w:r>
        <w:t xml:space="preserve">= </w:t>
      </w:r>
      <w:r w:rsidR="00892F34">
        <w:t>P</w:t>
      </w:r>
      <w:r>
        <w:t>rocedure measure</w:t>
      </w:r>
    </w:p>
    <w:p w14:paraId="62B657FA" w14:textId="5EA4DA25" w:rsidR="00C12DF2" w:rsidRPr="004552B8" w:rsidRDefault="00D61B6B" w:rsidP="00D61B6B">
      <w:pPr>
        <w:ind w:left="0"/>
        <w:rPr>
          <w:color w:val="000000" w:themeColor="text1"/>
        </w:rPr>
      </w:pPr>
      <w:r w:rsidRPr="004552B8">
        <w:rPr>
          <w:color w:val="000000" w:themeColor="text1"/>
        </w:rPr>
        <w:t xml:space="preserve">In the event that the critical supplies arrive in South Africa prior to ITAC issuing the certificate, the importer may opt to pay the duty and VAT, i.e. a normal home use declaration (A 11-00).  Once the certificate is issued a refund process can be applied for, which will entail that the home use declaration A 11-00 be substituted with an A 14-00 declaration with measure 412.11/00.00/01.00.  The original A 11-00 declaration will have to be cancelled </w:t>
      </w:r>
      <w:r w:rsidR="00F968F5" w:rsidRPr="004552B8">
        <w:rPr>
          <w:color w:val="000000" w:themeColor="text1"/>
        </w:rPr>
        <w:t xml:space="preserve">which will effectively start </w:t>
      </w:r>
      <w:r w:rsidRPr="004552B8">
        <w:rPr>
          <w:color w:val="000000" w:themeColor="text1"/>
        </w:rPr>
        <w:t>the refund</w:t>
      </w:r>
      <w:r w:rsidR="00F968F5" w:rsidRPr="004552B8">
        <w:rPr>
          <w:color w:val="000000" w:themeColor="text1"/>
        </w:rPr>
        <w:t xml:space="preserve"> process – the substitution process has strict rules that need to be complied with</w:t>
      </w:r>
      <w:r w:rsidRPr="004552B8">
        <w:rPr>
          <w:color w:val="000000" w:themeColor="text1"/>
        </w:rPr>
        <w:t xml:space="preserve">.  </w:t>
      </w:r>
      <w:r w:rsidR="00C12DF2" w:rsidRPr="004552B8">
        <w:rPr>
          <w:color w:val="000000" w:themeColor="text1"/>
        </w:rPr>
        <w:t>More information, available on the SARS website, is contained in the:</w:t>
      </w:r>
    </w:p>
    <w:p w14:paraId="6A2FBEDD" w14:textId="77777777" w:rsidR="00C12DF2" w:rsidRPr="004552B8" w:rsidRDefault="00C12DF2" w:rsidP="00C12DF2">
      <w:pPr>
        <w:pStyle w:val="ListParagraph"/>
        <w:numPr>
          <w:ilvl w:val="0"/>
          <w:numId w:val="12"/>
        </w:numPr>
        <w:rPr>
          <w:color w:val="000000" w:themeColor="text1"/>
        </w:rPr>
      </w:pPr>
      <w:r w:rsidRPr="004552B8">
        <w:rPr>
          <w:color w:val="000000" w:themeColor="text1"/>
        </w:rPr>
        <w:t xml:space="preserve">Clearance Declaration External Policy – SC-CF-55 and </w:t>
      </w:r>
    </w:p>
    <w:p w14:paraId="34892814" w14:textId="70072080" w:rsidR="00C12DF2" w:rsidRPr="004552B8" w:rsidRDefault="00C12DF2" w:rsidP="00472BD0">
      <w:pPr>
        <w:pStyle w:val="ListParagraph"/>
        <w:numPr>
          <w:ilvl w:val="0"/>
          <w:numId w:val="12"/>
        </w:numPr>
        <w:rPr>
          <w:color w:val="000000" w:themeColor="text1"/>
        </w:rPr>
      </w:pPr>
      <w:r w:rsidRPr="004552B8">
        <w:rPr>
          <w:color w:val="000000" w:themeColor="text1"/>
        </w:rPr>
        <w:t>Refunds and Drawbacks External Policy – SC-DT-C-13</w:t>
      </w:r>
    </w:p>
    <w:p w14:paraId="14CB811D" w14:textId="77777777" w:rsidR="00F968F5" w:rsidRPr="004552B8" w:rsidRDefault="00F968F5" w:rsidP="00F968F5">
      <w:pPr>
        <w:ind w:left="0"/>
        <w:rPr>
          <w:color w:val="000000" w:themeColor="text1"/>
        </w:rPr>
      </w:pPr>
      <w:r w:rsidRPr="004552B8">
        <w:rPr>
          <w:color w:val="000000" w:themeColor="text1"/>
        </w:rPr>
        <w:t>It must be noted that the refund procedure will only be applicable in instances where application to ITAC was lodged before clearances of the critical supplies took place.</w:t>
      </w:r>
    </w:p>
    <w:p w14:paraId="54868EAD" w14:textId="1EF2AC12" w:rsidR="00D61B6B" w:rsidRPr="004552B8" w:rsidRDefault="00C12DF2" w:rsidP="00D61B6B">
      <w:pPr>
        <w:ind w:left="0"/>
        <w:rPr>
          <w:color w:val="000000" w:themeColor="text1"/>
        </w:rPr>
      </w:pPr>
      <w:r w:rsidRPr="004552B8">
        <w:rPr>
          <w:color w:val="000000" w:themeColor="text1"/>
        </w:rPr>
        <w:t xml:space="preserve">Importers awaiting the issuance of their certificates are not compelled to </w:t>
      </w:r>
      <w:r w:rsidR="00F968F5" w:rsidRPr="004552B8">
        <w:rPr>
          <w:color w:val="000000" w:themeColor="text1"/>
        </w:rPr>
        <w:t>pay the duty and VAT and claim it back afterwards, they may elect to wait for the certificate while the critical supplies remain at the temporary storage facility.  It must be noted that storage costs may accumulate, it is therefore advisable to consider the available options.</w:t>
      </w:r>
    </w:p>
    <w:p w14:paraId="1F7B03FA" w14:textId="0AC598CB" w:rsidR="00915B52" w:rsidRDefault="00915B52" w:rsidP="00EC02CA">
      <w:pPr>
        <w:pStyle w:val="Heading2"/>
      </w:pPr>
      <w:r>
        <w:t>Request of Supporting Documentation (CUSDEC Code 13)</w:t>
      </w:r>
    </w:p>
    <w:p w14:paraId="2C2FB84F" w14:textId="1544D89B" w:rsidR="00072A01" w:rsidRDefault="001C1FD1" w:rsidP="00072A01">
      <w:r>
        <w:t>SARS</w:t>
      </w:r>
      <w:r w:rsidR="00FB73C1">
        <w:t xml:space="preserve"> </w:t>
      </w:r>
      <w:r>
        <w:t>–</w:t>
      </w:r>
      <w:r w:rsidR="00FB73C1">
        <w:t xml:space="preserve"> Customs </w:t>
      </w:r>
      <w:r w:rsidR="002240C5">
        <w:t xml:space="preserve">may </w:t>
      </w:r>
      <w:r w:rsidR="00FB73C1">
        <w:t>request</w:t>
      </w:r>
      <w:r w:rsidR="00915B52">
        <w:t xml:space="preserve"> the supporting documentation (</w:t>
      </w:r>
      <w:r w:rsidR="00FB73C1">
        <w:t>including the certificate), for upload</w:t>
      </w:r>
      <w:r w:rsidR="00121F71">
        <w:t>ing</w:t>
      </w:r>
      <w:r w:rsidR="00FB73C1">
        <w:t xml:space="preserve"> into </w:t>
      </w:r>
      <w:r>
        <w:t>SARS</w:t>
      </w:r>
      <w:r w:rsidR="00FB73C1">
        <w:t xml:space="preserve"> </w:t>
      </w:r>
      <w:r>
        <w:t>–</w:t>
      </w:r>
      <w:r w:rsidR="00FB73C1">
        <w:t xml:space="preserve"> Service Manager</w:t>
      </w:r>
      <w:r w:rsidR="002240C5">
        <w:t>.</w:t>
      </w:r>
      <w:r w:rsidR="00892F34">
        <w:t xml:space="preserve"> </w:t>
      </w:r>
      <w:r w:rsidR="00892F34" w:rsidRPr="00892F34">
        <w:t>All declarants must ensure that they are in possession of all supporting documents prior t</w:t>
      </w:r>
      <w:r w:rsidR="00072A01">
        <w:t xml:space="preserve">o lodgement of the declaration. </w:t>
      </w:r>
      <w:r w:rsidR="00892F34" w:rsidRPr="00892F34">
        <w:t>The supporting documents must be upload</w:t>
      </w:r>
      <w:r w:rsidR="00121F71">
        <w:t>ed</w:t>
      </w:r>
      <w:r w:rsidR="00892F34" w:rsidRPr="00892F34">
        <w:t xml:space="preserve"> expeditiously after receiving the EDI notification request for documents in order to ensure timely treatment of all declarations.</w:t>
      </w:r>
    </w:p>
    <w:p w14:paraId="0EB9C454" w14:textId="0F013AC0" w:rsidR="002240C5" w:rsidRPr="001C1FD1" w:rsidRDefault="002240C5" w:rsidP="002240C5">
      <w:r w:rsidRPr="001C1FD1">
        <w:rPr>
          <w:b/>
          <w:u w:val="single"/>
        </w:rPr>
        <w:t>Comment:</w:t>
      </w:r>
      <w:r w:rsidRPr="001C1FD1">
        <w:t xml:space="preserve"> Importers must retain their ITAC certificate in the event of a risk-based query from Customs. This would come in the form of Customs ‘Status 13’ –</w:t>
      </w:r>
    </w:p>
    <w:p w14:paraId="07E2529D" w14:textId="1661CD36" w:rsidR="002240C5" w:rsidRDefault="001C1FD1" w:rsidP="00072A01">
      <w:r w:rsidRPr="002240C5">
        <w:rPr>
          <w:noProof/>
          <w:lang w:eastAsia="en-ZA"/>
        </w:rPr>
        <w:drawing>
          <wp:inline distT="0" distB="0" distL="0" distR="0" wp14:anchorId="410A51E1" wp14:editId="43F40698">
            <wp:extent cx="4286250" cy="63396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340385" cy="641969"/>
                    </a:xfrm>
                    <a:prstGeom prst="rect">
                      <a:avLst/>
                    </a:prstGeom>
                  </pic:spPr>
                </pic:pic>
              </a:graphicData>
            </a:graphic>
          </wp:inline>
        </w:drawing>
      </w:r>
    </w:p>
    <w:p w14:paraId="04E7FA5F" w14:textId="2EAA5BD5" w:rsidR="002A13B3" w:rsidRPr="004B5A57" w:rsidRDefault="002A13B3" w:rsidP="00072A01">
      <w:r w:rsidRPr="004B5A57">
        <w:t xml:space="preserve">The </w:t>
      </w:r>
      <w:r w:rsidR="00E75A20" w:rsidRPr="004B5A57">
        <w:t xml:space="preserve">ITAC rebate item email approval notification and the ITAC VAT </w:t>
      </w:r>
      <w:r w:rsidR="004B5A57" w:rsidRPr="004B5A57">
        <w:t>certificate (</w:t>
      </w:r>
      <w:r w:rsidR="00B07E31" w:rsidRPr="004B5A57">
        <w:t>a link which has been provided above)</w:t>
      </w:r>
      <w:r w:rsidRPr="004B5A57">
        <w:t xml:space="preserve"> must accompany the supporting document.</w:t>
      </w:r>
    </w:p>
    <w:p w14:paraId="4104B3A4" w14:textId="3E4CB7E2" w:rsidR="00FB73C1" w:rsidRDefault="00FB73C1" w:rsidP="00FB73C1">
      <w:pPr>
        <w:pStyle w:val="Heading1"/>
      </w:pPr>
      <w:bookmarkStart w:id="0" w:name="_Ref37168526"/>
      <w:r>
        <w:t>Escalation</w:t>
      </w:r>
      <w:bookmarkEnd w:id="0"/>
    </w:p>
    <w:p w14:paraId="6C6C7204" w14:textId="53FB91A6" w:rsidR="00FB73C1" w:rsidRDefault="00FB73C1" w:rsidP="00FB73C1">
      <w:r>
        <w:t xml:space="preserve">SARS Customs will monitor the Import Customs declarations for COVID-19 </w:t>
      </w:r>
      <w:r w:rsidR="00295FDF">
        <w:t>e</w:t>
      </w:r>
      <w:r>
        <w:t>ssential supplies</w:t>
      </w:r>
      <w:r w:rsidR="003441D9">
        <w:t>,</w:t>
      </w:r>
      <w:r w:rsidR="00295FDF">
        <w:t xml:space="preserve"> while</w:t>
      </w:r>
      <w:r>
        <w:t xml:space="preserve"> SARS Branch Call Ce</w:t>
      </w:r>
      <w:r w:rsidR="00295FDF">
        <w:t xml:space="preserve">ntre will handle the escalation. A dedicated escalation contact is being set up. However, </w:t>
      </w:r>
      <w:r w:rsidR="00295FDF">
        <w:lastRenderedPageBreak/>
        <w:t>for the moment, Covid-19 escalations will most likely go through the listed call centre numbers, which are:</w:t>
      </w:r>
    </w:p>
    <w:p w14:paraId="59266031" w14:textId="32F9E9B8" w:rsidR="00295FDF" w:rsidRDefault="00295FDF" w:rsidP="00897B64">
      <w:pPr>
        <w:pStyle w:val="ListParagraph"/>
        <w:numPr>
          <w:ilvl w:val="0"/>
          <w:numId w:val="11"/>
        </w:numPr>
      </w:pPr>
      <w:r>
        <w:t>Local callers:</w:t>
      </w:r>
      <w:r>
        <w:tab/>
      </w:r>
      <w:r>
        <w:tab/>
        <w:t>0800 00 7277</w:t>
      </w:r>
    </w:p>
    <w:p w14:paraId="5082686D" w14:textId="409B101A" w:rsidR="00295FDF" w:rsidRDefault="00295FDF" w:rsidP="00897B64">
      <w:pPr>
        <w:pStyle w:val="ListParagraph"/>
        <w:numPr>
          <w:ilvl w:val="0"/>
          <w:numId w:val="11"/>
        </w:numPr>
      </w:pPr>
      <w:r>
        <w:t>International callers:</w:t>
      </w:r>
      <w:r>
        <w:tab/>
        <w:t>+27 11 602 2093</w:t>
      </w:r>
    </w:p>
    <w:p w14:paraId="486E5F22" w14:textId="77777777" w:rsidR="00295FDF" w:rsidRDefault="00295FDF" w:rsidP="00295FDF">
      <w:r>
        <w:t>Since the vast majority of critical supplies will most likely be air cargo, the contact details of OR Tambo Customs is essential:</w:t>
      </w:r>
    </w:p>
    <w:p w14:paraId="0105E012" w14:textId="140DB90A" w:rsidR="00295FDF" w:rsidRDefault="00295FDF" w:rsidP="00295FDF">
      <w:pPr>
        <w:spacing w:after="0"/>
      </w:pPr>
      <w:r>
        <w:t>OR Tambo International Airport</w:t>
      </w:r>
    </w:p>
    <w:p w14:paraId="5971BF7F" w14:textId="77777777" w:rsidR="00295FDF" w:rsidRDefault="00295FDF" w:rsidP="00295FDF">
      <w:pPr>
        <w:spacing w:after="0"/>
      </w:pPr>
      <w:r>
        <w:t>Contact type: Customs: Airports</w:t>
      </w:r>
    </w:p>
    <w:p w14:paraId="7BCC4460" w14:textId="77777777" w:rsidR="00295FDF" w:rsidRDefault="00295FDF" w:rsidP="00295FDF">
      <w:pPr>
        <w:spacing w:after="0"/>
      </w:pPr>
      <w:r>
        <w:t>Country: South Africa</w:t>
      </w:r>
    </w:p>
    <w:p w14:paraId="666808FD" w14:textId="77777777" w:rsidR="00295FDF" w:rsidRDefault="00295FDF" w:rsidP="00295FDF">
      <w:pPr>
        <w:spacing w:after="0"/>
      </w:pPr>
      <w:r>
        <w:t>Region: Gauteng</w:t>
      </w:r>
    </w:p>
    <w:p w14:paraId="402DC453" w14:textId="77777777" w:rsidR="00295FDF" w:rsidRDefault="00295FDF" w:rsidP="00295FDF">
      <w:pPr>
        <w:spacing w:after="0"/>
      </w:pPr>
      <w:r>
        <w:t>City: Johannesburg</w:t>
      </w:r>
    </w:p>
    <w:p w14:paraId="36D18C01" w14:textId="77777777" w:rsidR="00295FDF" w:rsidRDefault="00295FDF" w:rsidP="00295FDF">
      <w:pPr>
        <w:spacing w:after="0"/>
      </w:pPr>
      <w:r>
        <w:t>Building: New Agents Building</w:t>
      </w:r>
    </w:p>
    <w:p w14:paraId="1FF4D2C3" w14:textId="77777777" w:rsidR="00295FDF" w:rsidRDefault="00295FDF" w:rsidP="00295FDF">
      <w:pPr>
        <w:spacing w:after="0"/>
      </w:pPr>
      <w:r>
        <w:t>Telephone number: 0800 00 7277 or (011) 701 3989/3985/3996</w:t>
      </w:r>
    </w:p>
    <w:p w14:paraId="0E4658DC" w14:textId="77777777" w:rsidR="00295FDF" w:rsidRDefault="00295FDF" w:rsidP="00295FDF">
      <w:pPr>
        <w:spacing w:after="0"/>
      </w:pPr>
      <w:r>
        <w:t>Fax number: (011) 923 2467</w:t>
      </w:r>
    </w:p>
    <w:p w14:paraId="3BCBB77B" w14:textId="77777777" w:rsidR="00295FDF" w:rsidRDefault="00295FDF" w:rsidP="00295FDF">
      <w:pPr>
        <w:spacing w:after="0"/>
      </w:pPr>
      <w:r>
        <w:t>Physical address: New Agents Building</w:t>
      </w:r>
    </w:p>
    <w:p w14:paraId="114AAF12" w14:textId="77777777" w:rsidR="00295FDF" w:rsidRDefault="00295FDF" w:rsidP="00295FDF">
      <w:pPr>
        <w:spacing w:after="0"/>
      </w:pPr>
      <w:r>
        <w:t>Jones Road</w:t>
      </w:r>
    </w:p>
    <w:p w14:paraId="6C47B94E" w14:textId="30E46840" w:rsidR="00295FDF" w:rsidRDefault="00295FDF" w:rsidP="00295FDF">
      <w:pPr>
        <w:spacing w:after="0"/>
      </w:pPr>
      <w:r>
        <w:t>Cargo Division</w:t>
      </w:r>
    </w:p>
    <w:p w14:paraId="46A6315D" w14:textId="4FCE5111" w:rsidR="00E75A20" w:rsidRPr="004B5A57" w:rsidRDefault="00E75A20" w:rsidP="00E75A20">
      <w:pPr>
        <w:pStyle w:val="Heading1"/>
      </w:pPr>
      <w:r w:rsidRPr="004B5A57">
        <w:t>Physical inspection</w:t>
      </w:r>
    </w:p>
    <w:p w14:paraId="2A0E4AE4" w14:textId="7DD83DD5" w:rsidR="00E75A20" w:rsidRPr="004B5A57" w:rsidRDefault="00E75A20" w:rsidP="00295FDF">
      <w:pPr>
        <w:spacing w:after="0"/>
      </w:pPr>
      <w:r w:rsidRPr="004B5A57">
        <w:t xml:space="preserve">In the event that the import consignment is stopped for a physical inspection the branch office </w:t>
      </w:r>
      <w:r w:rsidR="00421FF6" w:rsidRPr="004B5A57">
        <w:t>needs</w:t>
      </w:r>
      <w:r w:rsidRPr="004B5A57">
        <w:t xml:space="preserve"> to be contacted to arrange for a</w:t>
      </w:r>
      <w:r w:rsidR="00421FF6" w:rsidRPr="004B5A57">
        <w:t xml:space="preserve"> booking for an </w:t>
      </w:r>
      <w:r w:rsidRPr="004B5A57">
        <w:t>inspection</w:t>
      </w:r>
      <w:r w:rsidR="00421FF6" w:rsidRPr="004B5A57">
        <w:t xml:space="preserve">.  Should it not be possible to make an inspection booking or if the inspection results are not finalised the escalation process as in Paragraph </w:t>
      </w:r>
      <w:r w:rsidR="00421FF6" w:rsidRPr="004B5A57">
        <w:fldChar w:fldCharType="begin"/>
      </w:r>
      <w:r w:rsidR="00421FF6" w:rsidRPr="004B5A57">
        <w:instrText xml:space="preserve"> REF _Ref37168526 \r \h </w:instrText>
      </w:r>
      <w:r w:rsidR="00421FF6" w:rsidRPr="004B5A57">
        <w:fldChar w:fldCharType="separate"/>
      </w:r>
      <w:r w:rsidR="00D61B6B">
        <w:t>E</w:t>
      </w:r>
      <w:r w:rsidR="00421FF6" w:rsidRPr="004B5A57">
        <w:fldChar w:fldCharType="end"/>
      </w:r>
      <w:r w:rsidR="00421FF6" w:rsidRPr="004B5A57">
        <w:t xml:space="preserve"> must be followed.</w:t>
      </w:r>
    </w:p>
    <w:p w14:paraId="55B348B1" w14:textId="3E15709D" w:rsidR="00915B52" w:rsidRDefault="00D93CAF" w:rsidP="00D93CAF">
      <w:pPr>
        <w:pStyle w:val="Heading1"/>
      </w:pPr>
      <w:r>
        <w:t xml:space="preserve">SARS Head Office </w:t>
      </w:r>
      <w:r w:rsidR="00915B52">
        <w:t>Monitoring</w:t>
      </w:r>
    </w:p>
    <w:p w14:paraId="690A6487" w14:textId="4143AF99" w:rsidR="00F767EE" w:rsidRDefault="00FB73C1" w:rsidP="00F767EE">
      <w:r>
        <w:t xml:space="preserve">SARS - Head office will also monitor the situation and will assist with cases </w:t>
      </w:r>
      <w:r w:rsidR="00915B52">
        <w:t>that is taking longer than the</w:t>
      </w:r>
      <w:r w:rsidR="005F63C6">
        <w:t xml:space="preserve"> time outlined in this</w:t>
      </w:r>
      <w:r w:rsidR="00915B52">
        <w:t>.</w:t>
      </w:r>
      <w:bookmarkStart w:id="1" w:name="_Annexure_A"/>
      <w:bookmarkEnd w:id="1"/>
    </w:p>
    <w:p w14:paraId="4EBF84E8" w14:textId="00FA3443" w:rsidR="00F767EE" w:rsidRPr="002240C5" w:rsidRDefault="00F767EE" w:rsidP="00F767EE">
      <w:pPr>
        <w:spacing w:after="0"/>
      </w:pPr>
      <w:r w:rsidRPr="002240C5">
        <w:t>SARS Customs has also set up a command centre to deal with escalations that may have not been dealt with at branch level. Your existing call reference number, transaction (SSM/LRN) can then be sent to osc@sars.gov.za. To save duplication and time, clients are reminded that queries must be sent to the relevant branch/processing centre.</w:t>
      </w:r>
    </w:p>
    <w:p w14:paraId="416148D3" w14:textId="77777777" w:rsidR="00F73171" w:rsidRPr="002240C5" w:rsidRDefault="00F73171" w:rsidP="00F73171">
      <w:pPr>
        <w:spacing w:after="0"/>
      </w:pPr>
    </w:p>
    <w:p w14:paraId="4C33A210" w14:textId="77777777" w:rsidR="00F73171" w:rsidRDefault="00F73171" w:rsidP="00F73171">
      <w:pPr>
        <w:pStyle w:val="Heading1"/>
      </w:pPr>
      <w:r>
        <w:t>Additional SARS information</w:t>
      </w:r>
    </w:p>
    <w:p w14:paraId="73DD30BA" w14:textId="77777777" w:rsidR="00F73171" w:rsidRDefault="00F73171" w:rsidP="00F73171">
      <w:r>
        <w:t xml:space="preserve">Refer to the </w:t>
      </w:r>
      <w:r w:rsidRPr="002240C5">
        <w:t>SARS Coronavirus webpage for any updates</w:t>
      </w:r>
      <w:r>
        <w:t>:</w:t>
      </w:r>
    </w:p>
    <w:p w14:paraId="07A34583" w14:textId="77777777" w:rsidR="00F73171" w:rsidRPr="001C1FD1" w:rsidRDefault="001415F1" w:rsidP="00F73171">
      <w:pPr>
        <w:spacing w:after="0"/>
      </w:pPr>
      <w:hyperlink r:id="rId21" w:history="1">
        <w:r w:rsidR="00F73171" w:rsidRPr="00B709DF">
          <w:rPr>
            <w:rStyle w:val="Hyperlink"/>
          </w:rPr>
          <w:t>https://www.sars.gov.za/Media/Pages/CoronaVirus.aspx</w:t>
        </w:r>
      </w:hyperlink>
      <w:r w:rsidR="00F73171" w:rsidRPr="001C1FD1">
        <w:t xml:space="preserve"> and</w:t>
      </w:r>
    </w:p>
    <w:p w14:paraId="1DAE6279" w14:textId="77777777" w:rsidR="00F73171" w:rsidRPr="001C1FD1" w:rsidRDefault="001415F1" w:rsidP="00F73171">
      <w:pPr>
        <w:spacing w:after="0"/>
      </w:pPr>
      <w:hyperlink r:id="rId22" w:history="1">
        <w:r w:rsidR="00F73171">
          <w:rPr>
            <w:rStyle w:val="Hyperlink"/>
          </w:rPr>
          <w:t>https://www.sars.gov.za/ClientSegments/Customs-Excise/Pages/default.aspx</w:t>
        </w:r>
      </w:hyperlink>
    </w:p>
    <w:p w14:paraId="4604720E" w14:textId="77777777" w:rsidR="00F73171" w:rsidRPr="005B7EA4" w:rsidRDefault="00F73171" w:rsidP="00F73171"/>
    <w:p w14:paraId="505CAB92" w14:textId="44DC4F6B" w:rsidR="00F767EE" w:rsidRPr="005B7EA4" w:rsidRDefault="00F767EE" w:rsidP="00395A09">
      <w:pPr>
        <w:ind w:left="0"/>
      </w:pPr>
    </w:p>
    <w:sectPr w:rsidR="00F767EE" w:rsidRPr="005B7EA4" w:rsidSect="004A2D81">
      <w:headerReference w:type="default" r:id="rId23"/>
      <w:footerReference w:type="default" r:id="rId24"/>
      <w:pgSz w:w="11906" w:h="16838"/>
      <w:pgMar w:top="1440" w:right="1440" w:bottom="1440" w:left="1440" w:header="794" w:footer="708" w:gutter="0"/>
      <w:pgBorders w:offsetFrom="page">
        <w:top w:val="dashSmallGap" w:sz="4" w:space="24" w:color="auto"/>
        <w:left w:val="dashSmallGap" w:sz="4" w:space="24" w:color="auto"/>
        <w:bottom w:val="dashSmallGap" w:sz="4" w:space="24" w:color="auto"/>
        <w:right w:val="dashSmallGap" w:sz="4" w:space="24" w:color="auto"/>
      </w:pgBorder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F894C8" w14:textId="77777777" w:rsidR="001415F1" w:rsidRDefault="001415F1" w:rsidP="004335CD">
      <w:pPr>
        <w:spacing w:after="0" w:line="240" w:lineRule="auto"/>
      </w:pPr>
      <w:r>
        <w:separator/>
      </w:r>
    </w:p>
  </w:endnote>
  <w:endnote w:type="continuationSeparator" w:id="0">
    <w:p w14:paraId="11FC6449" w14:textId="77777777" w:rsidR="001415F1" w:rsidRDefault="001415F1" w:rsidP="004335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68726909"/>
      <w:docPartObj>
        <w:docPartGallery w:val="Page Numbers (Bottom of Page)"/>
        <w:docPartUnique/>
      </w:docPartObj>
    </w:sdtPr>
    <w:sdtEndPr>
      <w:rPr>
        <w:noProof/>
      </w:rPr>
    </w:sdtEndPr>
    <w:sdtContent>
      <w:p w14:paraId="480CD72F" w14:textId="4BAF14AF" w:rsidR="001069BF" w:rsidRDefault="001069BF">
        <w:pPr>
          <w:pStyle w:val="Footer"/>
          <w:jc w:val="right"/>
        </w:pPr>
        <w:r>
          <w:fldChar w:fldCharType="begin"/>
        </w:r>
        <w:r>
          <w:instrText xml:space="preserve"> PAGE   \* MERGEFORMAT </w:instrText>
        </w:r>
        <w:r>
          <w:fldChar w:fldCharType="separate"/>
        </w:r>
        <w:r w:rsidR="00982FBF">
          <w:rPr>
            <w:noProof/>
          </w:rPr>
          <w:t>6</w:t>
        </w:r>
        <w:r>
          <w:rPr>
            <w:noProof/>
          </w:rPr>
          <w:fldChar w:fldCharType="end"/>
        </w:r>
      </w:p>
    </w:sdtContent>
  </w:sdt>
  <w:p w14:paraId="2FA7F2A7" w14:textId="2B9F3C94" w:rsidR="001069BF" w:rsidRPr="004A2D81" w:rsidRDefault="004A2D81" w:rsidP="004A2D81">
    <w:pPr>
      <w:pStyle w:val="Footer"/>
      <w:jc w:val="center"/>
      <w:rPr>
        <w:sz w:val="18"/>
      </w:rPr>
    </w:pPr>
    <w:r w:rsidRPr="004A2D81">
      <w:rPr>
        <w:sz w:val="18"/>
      </w:rPr>
      <w:t>Ver</w:t>
    </w:r>
    <w:r w:rsidR="00B071D1">
      <w:rPr>
        <w:sz w:val="18"/>
      </w:rPr>
      <w:t>sion</w:t>
    </w:r>
    <w:r w:rsidR="00C15A25">
      <w:rPr>
        <w:sz w:val="18"/>
      </w:rPr>
      <w:t>:</w:t>
    </w:r>
    <w:r w:rsidRPr="004A2D81">
      <w:rPr>
        <w:sz w:val="18"/>
      </w:rPr>
      <w:t xml:space="preserve"> </w:t>
    </w:r>
    <w:r w:rsidR="005C5F14">
      <w:rPr>
        <w:sz w:val="18"/>
      </w:rPr>
      <w:t>3.00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8873C4C" w14:textId="77777777" w:rsidR="001415F1" w:rsidRDefault="001415F1" w:rsidP="004335CD">
      <w:pPr>
        <w:spacing w:after="0" w:line="240" w:lineRule="auto"/>
      </w:pPr>
      <w:r>
        <w:separator/>
      </w:r>
    </w:p>
  </w:footnote>
  <w:footnote w:type="continuationSeparator" w:id="0">
    <w:p w14:paraId="3EE0B3FC" w14:textId="77777777" w:rsidR="001415F1" w:rsidRDefault="001415F1" w:rsidP="004335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3FE94F" w14:textId="7CC840F2" w:rsidR="001069BF" w:rsidRPr="0072134C" w:rsidRDefault="001069BF" w:rsidP="008B5D93">
    <w:pPr>
      <w:spacing w:after="0"/>
      <w:ind w:left="-624" w:right="-624"/>
      <w:jc w:val="center"/>
      <w:rPr>
        <w:i/>
        <w:sz w:val="28"/>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C34DC"/>
    <w:multiLevelType w:val="hybridMultilevel"/>
    <w:tmpl w:val="9358193C"/>
    <w:lvl w:ilvl="0" w:tplc="41E0A474">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BDC2F87"/>
    <w:multiLevelType w:val="hybridMultilevel"/>
    <w:tmpl w:val="07A47D52"/>
    <w:lvl w:ilvl="0" w:tplc="1C090001">
      <w:start w:val="1"/>
      <w:numFmt w:val="bullet"/>
      <w:lvlText w:val=""/>
      <w:lvlJc w:val="left"/>
      <w:pPr>
        <w:ind w:left="607" w:hanging="360"/>
      </w:pPr>
      <w:rPr>
        <w:rFonts w:ascii="Symbol" w:hAnsi="Symbol" w:hint="default"/>
      </w:rPr>
    </w:lvl>
    <w:lvl w:ilvl="1" w:tplc="1C090003" w:tentative="1">
      <w:start w:val="1"/>
      <w:numFmt w:val="bullet"/>
      <w:lvlText w:val="o"/>
      <w:lvlJc w:val="left"/>
      <w:pPr>
        <w:ind w:left="1327" w:hanging="360"/>
      </w:pPr>
      <w:rPr>
        <w:rFonts w:ascii="Courier New" w:hAnsi="Courier New" w:cs="Courier New" w:hint="default"/>
      </w:rPr>
    </w:lvl>
    <w:lvl w:ilvl="2" w:tplc="1C090005" w:tentative="1">
      <w:start w:val="1"/>
      <w:numFmt w:val="bullet"/>
      <w:lvlText w:val=""/>
      <w:lvlJc w:val="left"/>
      <w:pPr>
        <w:ind w:left="2047" w:hanging="360"/>
      </w:pPr>
      <w:rPr>
        <w:rFonts w:ascii="Wingdings" w:hAnsi="Wingdings" w:hint="default"/>
      </w:rPr>
    </w:lvl>
    <w:lvl w:ilvl="3" w:tplc="1C090001" w:tentative="1">
      <w:start w:val="1"/>
      <w:numFmt w:val="bullet"/>
      <w:lvlText w:val=""/>
      <w:lvlJc w:val="left"/>
      <w:pPr>
        <w:ind w:left="2767" w:hanging="360"/>
      </w:pPr>
      <w:rPr>
        <w:rFonts w:ascii="Symbol" w:hAnsi="Symbol" w:hint="default"/>
      </w:rPr>
    </w:lvl>
    <w:lvl w:ilvl="4" w:tplc="1C090003" w:tentative="1">
      <w:start w:val="1"/>
      <w:numFmt w:val="bullet"/>
      <w:lvlText w:val="o"/>
      <w:lvlJc w:val="left"/>
      <w:pPr>
        <w:ind w:left="3487" w:hanging="360"/>
      </w:pPr>
      <w:rPr>
        <w:rFonts w:ascii="Courier New" w:hAnsi="Courier New" w:cs="Courier New" w:hint="default"/>
      </w:rPr>
    </w:lvl>
    <w:lvl w:ilvl="5" w:tplc="1C090005" w:tentative="1">
      <w:start w:val="1"/>
      <w:numFmt w:val="bullet"/>
      <w:lvlText w:val=""/>
      <w:lvlJc w:val="left"/>
      <w:pPr>
        <w:ind w:left="4207" w:hanging="360"/>
      </w:pPr>
      <w:rPr>
        <w:rFonts w:ascii="Wingdings" w:hAnsi="Wingdings" w:hint="default"/>
      </w:rPr>
    </w:lvl>
    <w:lvl w:ilvl="6" w:tplc="1C090001" w:tentative="1">
      <w:start w:val="1"/>
      <w:numFmt w:val="bullet"/>
      <w:lvlText w:val=""/>
      <w:lvlJc w:val="left"/>
      <w:pPr>
        <w:ind w:left="4927" w:hanging="360"/>
      </w:pPr>
      <w:rPr>
        <w:rFonts w:ascii="Symbol" w:hAnsi="Symbol" w:hint="default"/>
      </w:rPr>
    </w:lvl>
    <w:lvl w:ilvl="7" w:tplc="1C090003" w:tentative="1">
      <w:start w:val="1"/>
      <w:numFmt w:val="bullet"/>
      <w:lvlText w:val="o"/>
      <w:lvlJc w:val="left"/>
      <w:pPr>
        <w:ind w:left="5647" w:hanging="360"/>
      </w:pPr>
      <w:rPr>
        <w:rFonts w:ascii="Courier New" w:hAnsi="Courier New" w:cs="Courier New" w:hint="default"/>
      </w:rPr>
    </w:lvl>
    <w:lvl w:ilvl="8" w:tplc="1C090005" w:tentative="1">
      <w:start w:val="1"/>
      <w:numFmt w:val="bullet"/>
      <w:lvlText w:val=""/>
      <w:lvlJc w:val="left"/>
      <w:pPr>
        <w:ind w:left="6367" w:hanging="360"/>
      </w:pPr>
      <w:rPr>
        <w:rFonts w:ascii="Wingdings" w:hAnsi="Wingdings" w:hint="default"/>
      </w:rPr>
    </w:lvl>
  </w:abstractNum>
  <w:abstractNum w:abstractNumId="2" w15:restartNumberingAfterBreak="0">
    <w:nsid w:val="18CD34CF"/>
    <w:multiLevelType w:val="hybridMultilevel"/>
    <w:tmpl w:val="0E6ED7FA"/>
    <w:lvl w:ilvl="0" w:tplc="B6A8F1E8">
      <w:start w:val="1"/>
      <w:numFmt w:val="decimal"/>
      <w:lvlText w:val="(%1)"/>
      <w:lvlJc w:val="left"/>
      <w:pPr>
        <w:ind w:left="247" w:hanging="360"/>
      </w:pPr>
      <w:rPr>
        <w:rFonts w:hint="default"/>
      </w:rPr>
    </w:lvl>
    <w:lvl w:ilvl="1" w:tplc="1C090019" w:tentative="1">
      <w:start w:val="1"/>
      <w:numFmt w:val="lowerLetter"/>
      <w:lvlText w:val="%2."/>
      <w:lvlJc w:val="left"/>
      <w:pPr>
        <w:ind w:left="967" w:hanging="360"/>
      </w:pPr>
    </w:lvl>
    <w:lvl w:ilvl="2" w:tplc="1C09001B" w:tentative="1">
      <w:start w:val="1"/>
      <w:numFmt w:val="lowerRoman"/>
      <w:lvlText w:val="%3."/>
      <w:lvlJc w:val="right"/>
      <w:pPr>
        <w:ind w:left="1687" w:hanging="180"/>
      </w:pPr>
    </w:lvl>
    <w:lvl w:ilvl="3" w:tplc="1C09000F" w:tentative="1">
      <w:start w:val="1"/>
      <w:numFmt w:val="decimal"/>
      <w:lvlText w:val="%4."/>
      <w:lvlJc w:val="left"/>
      <w:pPr>
        <w:ind w:left="2407" w:hanging="360"/>
      </w:pPr>
    </w:lvl>
    <w:lvl w:ilvl="4" w:tplc="1C090019" w:tentative="1">
      <w:start w:val="1"/>
      <w:numFmt w:val="lowerLetter"/>
      <w:lvlText w:val="%5."/>
      <w:lvlJc w:val="left"/>
      <w:pPr>
        <w:ind w:left="3127" w:hanging="360"/>
      </w:pPr>
    </w:lvl>
    <w:lvl w:ilvl="5" w:tplc="1C09001B" w:tentative="1">
      <w:start w:val="1"/>
      <w:numFmt w:val="lowerRoman"/>
      <w:lvlText w:val="%6."/>
      <w:lvlJc w:val="right"/>
      <w:pPr>
        <w:ind w:left="3847" w:hanging="180"/>
      </w:pPr>
    </w:lvl>
    <w:lvl w:ilvl="6" w:tplc="1C09000F" w:tentative="1">
      <w:start w:val="1"/>
      <w:numFmt w:val="decimal"/>
      <w:lvlText w:val="%7."/>
      <w:lvlJc w:val="left"/>
      <w:pPr>
        <w:ind w:left="4567" w:hanging="360"/>
      </w:pPr>
    </w:lvl>
    <w:lvl w:ilvl="7" w:tplc="1C090019" w:tentative="1">
      <w:start w:val="1"/>
      <w:numFmt w:val="lowerLetter"/>
      <w:lvlText w:val="%8."/>
      <w:lvlJc w:val="left"/>
      <w:pPr>
        <w:ind w:left="5287" w:hanging="360"/>
      </w:pPr>
    </w:lvl>
    <w:lvl w:ilvl="8" w:tplc="1C09001B" w:tentative="1">
      <w:start w:val="1"/>
      <w:numFmt w:val="lowerRoman"/>
      <w:lvlText w:val="%9."/>
      <w:lvlJc w:val="right"/>
      <w:pPr>
        <w:ind w:left="6007" w:hanging="180"/>
      </w:pPr>
    </w:lvl>
  </w:abstractNum>
  <w:abstractNum w:abstractNumId="3" w15:restartNumberingAfterBreak="0">
    <w:nsid w:val="1C632908"/>
    <w:multiLevelType w:val="hybridMultilevel"/>
    <w:tmpl w:val="9E62AFE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25090138"/>
    <w:multiLevelType w:val="hybridMultilevel"/>
    <w:tmpl w:val="CA6899E4"/>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 w15:restartNumberingAfterBreak="0">
    <w:nsid w:val="35E37617"/>
    <w:multiLevelType w:val="hybridMultilevel"/>
    <w:tmpl w:val="3A7E5F72"/>
    <w:lvl w:ilvl="0" w:tplc="1C090001">
      <w:start w:val="1"/>
      <w:numFmt w:val="bullet"/>
      <w:lvlText w:val=""/>
      <w:lvlJc w:val="left"/>
      <w:pPr>
        <w:ind w:left="607" w:hanging="360"/>
      </w:pPr>
      <w:rPr>
        <w:rFonts w:ascii="Symbol" w:hAnsi="Symbol" w:hint="default"/>
      </w:rPr>
    </w:lvl>
    <w:lvl w:ilvl="1" w:tplc="1C090003" w:tentative="1">
      <w:start w:val="1"/>
      <w:numFmt w:val="bullet"/>
      <w:lvlText w:val="o"/>
      <w:lvlJc w:val="left"/>
      <w:pPr>
        <w:ind w:left="1327" w:hanging="360"/>
      </w:pPr>
      <w:rPr>
        <w:rFonts w:ascii="Courier New" w:hAnsi="Courier New" w:cs="Courier New" w:hint="default"/>
      </w:rPr>
    </w:lvl>
    <w:lvl w:ilvl="2" w:tplc="1C090005" w:tentative="1">
      <w:start w:val="1"/>
      <w:numFmt w:val="bullet"/>
      <w:lvlText w:val=""/>
      <w:lvlJc w:val="left"/>
      <w:pPr>
        <w:ind w:left="2047" w:hanging="360"/>
      </w:pPr>
      <w:rPr>
        <w:rFonts w:ascii="Wingdings" w:hAnsi="Wingdings" w:hint="default"/>
      </w:rPr>
    </w:lvl>
    <w:lvl w:ilvl="3" w:tplc="1C090001" w:tentative="1">
      <w:start w:val="1"/>
      <w:numFmt w:val="bullet"/>
      <w:lvlText w:val=""/>
      <w:lvlJc w:val="left"/>
      <w:pPr>
        <w:ind w:left="2767" w:hanging="360"/>
      </w:pPr>
      <w:rPr>
        <w:rFonts w:ascii="Symbol" w:hAnsi="Symbol" w:hint="default"/>
      </w:rPr>
    </w:lvl>
    <w:lvl w:ilvl="4" w:tplc="1C090003" w:tentative="1">
      <w:start w:val="1"/>
      <w:numFmt w:val="bullet"/>
      <w:lvlText w:val="o"/>
      <w:lvlJc w:val="left"/>
      <w:pPr>
        <w:ind w:left="3487" w:hanging="360"/>
      </w:pPr>
      <w:rPr>
        <w:rFonts w:ascii="Courier New" w:hAnsi="Courier New" w:cs="Courier New" w:hint="default"/>
      </w:rPr>
    </w:lvl>
    <w:lvl w:ilvl="5" w:tplc="1C090005" w:tentative="1">
      <w:start w:val="1"/>
      <w:numFmt w:val="bullet"/>
      <w:lvlText w:val=""/>
      <w:lvlJc w:val="left"/>
      <w:pPr>
        <w:ind w:left="4207" w:hanging="360"/>
      </w:pPr>
      <w:rPr>
        <w:rFonts w:ascii="Wingdings" w:hAnsi="Wingdings" w:hint="default"/>
      </w:rPr>
    </w:lvl>
    <w:lvl w:ilvl="6" w:tplc="1C090001" w:tentative="1">
      <w:start w:val="1"/>
      <w:numFmt w:val="bullet"/>
      <w:lvlText w:val=""/>
      <w:lvlJc w:val="left"/>
      <w:pPr>
        <w:ind w:left="4927" w:hanging="360"/>
      </w:pPr>
      <w:rPr>
        <w:rFonts w:ascii="Symbol" w:hAnsi="Symbol" w:hint="default"/>
      </w:rPr>
    </w:lvl>
    <w:lvl w:ilvl="7" w:tplc="1C090003" w:tentative="1">
      <w:start w:val="1"/>
      <w:numFmt w:val="bullet"/>
      <w:lvlText w:val="o"/>
      <w:lvlJc w:val="left"/>
      <w:pPr>
        <w:ind w:left="5647" w:hanging="360"/>
      </w:pPr>
      <w:rPr>
        <w:rFonts w:ascii="Courier New" w:hAnsi="Courier New" w:cs="Courier New" w:hint="default"/>
      </w:rPr>
    </w:lvl>
    <w:lvl w:ilvl="8" w:tplc="1C090005" w:tentative="1">
      <w:start w:val="1"/>
      <w:numFmt w:val="bullet"/>
      <w:lvlText w:val=""/>
      <w:lvlJc w:val="left"/>
      <w:pPr>
        <w:ind w:left="6367" w:hanging="360"/>
      </w:pPr>
      <w:rPr>
        <w:rFonts w:ascii="Wingdings" w:hAnsi="Wingdings" w:hint="default"/>
      </w:rPr>
    </w:lvl>
  </w:abstractNum>
  <w:abstractNum w:abstractNumId="6" w15:restartNumberingAfterBreak="0">
    <w:nsid w:val="39CF6EFA"/>
    <w:multiLevelType w:val="hybridMultilevel"/>
    <w:tmpl w:val="43022B90"/>
    <w:lvl w:ilvl="0" w:tplc="E7449BAA">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15:restartNumberingAfterBreak="0">
    <w:nsid w:val="45AF0239"/>
    <w:multiLevelType w:val="hybridMultilevel"/>
    <w:tmpl w:val="CFD249AC"/>
    <w:lvl w:ilvl="0" w:tplc="04090007">
      <w:start w:val="1"/>
      <w:numFmt w:val="bullet"/>
      <w:lvlText w:val=""/>
      <w:lvlJc w:val="left"/>
      <w:pPr>
        <w:tabs>
          <w:tab w:val="num" w:pos="780"/>
        </w:tabs>
        <w:ind w:left="780" w:hanging="360"/>
      </w:pPr>
      <w:rPr>
        <w:rFonts w:ascii="Wingdings" w:hAnsi="Wingdings" w:cs="Times New Roman" w:hint="default"/>
        <w:sz w:val="16"/>
        <w:szCs w:val="16"/>
      </w:rPr>
    </w:lvl>
    <w:lvl w:ilvl="1" w:tplc="04090003">
      <w:start w:val="1"/>
      <w:numFmt w:val="bullet"/>
      <w:lvlText w:val="o"/>
      <w:lvlJc w:val="left"/>
      <w:pPr>
        <w:tabs>
          <w:tab w:val="num" w:pos="1500"/>
        </w:tabs>
        <w:ind w:left="1500" w:hanging="360"/>
      </w:pPr>
      <w:rPr>
        <w:rFonts w:ascii="Courier New" w:hAnsi="Courier New" w:cs="Courier New" w:hint="default"/>
      </w:rPr>
    </w:lvl>
    <w:lvl w:ilvl="2" w:tplc="04090005">
      <w:start w:val="1"/>
      <w:numFmt w:val="bullet"/>
      <w:lvlText w:val=""/>
      <w:lvlJc w:val="left"/>
      <w:pPr>
        <w:tabs>
          <w:tab w:val="num" w:pos="2220"/>
        </w:tabs>
        <w:ind w:left="2220" w:hanging="360"/>
      </w:pPr>
      <w:rPr>
        <w:rFonts w:ascii="Wingdings" w:hAnsi="Wingdings" w:cs="Times New Roman" w:hint="default"/>
      </w:rPr>
    </w:lvl>
    <w:lvl w:ilvl="3" w:tplc="04090001">
      <w:start w:val="1"/>
      <w:numFmt w:val="bullet"/>
      <w:lvlText w:val=""/>
      <w:lvlJc w:val="left"/>
      <w:pPr>
        <w:tabs>
          <w:tab w:val="num" w:pos="2940"/>
        </w:tabs>
        <w:ind w:left="2940" w:hanging="360"/>
      </w:pPr>
      <w:rPr>
        <w:rFonts w:ascii="Symbol" w:hAnsi="Symbol" w:cs="Times New Roman" w:hint="default"/>
      </w:rPr>
    </w:lvl>
    <w:lvl w:ilvl="4" w:tplc="04090003">
      <w:start w:val="1"/>
      <w:numFmt w:val="bullet"/>
      <w:lvlText w:val="o"/>
      <w:lvlJc w:val="left"/>
      <w:pPr>
        <w:tabs>
          <w:tab w:val="num" w:pos="3660"/>
        </w:tabs>
        <w:ind w:left="3660" w:hanging="360"/>
      </w:pPr>
      <w:rPr>
        <w:rFonts w:ascii="Courier New" w:hAnsi="Courier New" w:cs="Courier New" w:hint="default"/>
      </w:rPr>
    </w:lvl>
    <w:lvl w:ilvl="5" w:tplc="04090005">
      <w:start w:val="1"/>
      <w:numFmt w:val="bullet"/>
      <w:lvlText w:val=""/>
      <w:lvlJc w:val="left"/>
      <w:pPr>
        <w:tabs>
          <w:tab w:val="num" w:pos="4380"/>
        </w:tabs>
        <w:ind w:left="4380" w:hanging="360"/>
      </w:pPr>
      <w:rPr>
        <w:rFonts w:ascii="Wingdings" w:hAnsi="Wingdings" w:cs="Times New Roman" w:hint="default"/>
      </w:rPr>
    </w:lvl>
    <w:lvl w:ilvl="6" w:tplc="04090001">
      <w:start w:val="1"/>
      <w:numFmt w:val="bullet"/>
      <w:lvlText w:val=""/>
      <w:lvlJc w:val="left"/>
      <w:pPr>
        <w:tabs>
          <w:tab w:val="num" w:pos="5100"/>
        </w:tabs>
        <w:ind w:left="5100" w:hanging="360"/>
      </w:pPr>
      <w:rPr>
        <w:rFonts w:ascii="Symbol" w:hAnsi="Symbol" w:cs="Times New Roman" w:hint="default"/>
      </w:rPr>
    </w:lvl>
    <w:lvl w:ilvl="7" w:tplc="04090003">
      <w:start w:val="1"/>
      <w:numFmt w:val="bullet"/>
      <w:lvlText w:val="o"/>
      <w:lvlJc w:val="left"/>
      <w:pPr>
        <w:tabs>
          <w:tab w:val="num" w:pos="5820"/>
        </w:tabs>
        <w:ind w:left="5820" w:hanging="360"/>
      </w:pPr>
      <w:rPr>
        <w:rFonts w:ascii="Courier New" w:hAnsi="Courier New" w:cs="Courier New" w:hint="default"/>
      </w:rPr>
    </w:lvl>
    <w:lvl w:ilvl="8" w:tplc="04090005">
      <w:start w:val="1"/>
      <w:numFmt w:val="bullet"/>
      <w:lvlText w:val=""/>
      <w:lvlJc w:val="left"/>
      <w:pPr>
        <w:tabs>
          <w:tab w:val="num" w:pos="6540"/>
        </w:tabs>
        <w:ind w:left="6540" w:hanging="360"/>
      </w:pPr>
      <w:rPr>
        <w:rFonts w:ascii="Wingdings" w:hAnsi="Wingdings" w:cs="Times New Roman" w:hint="default"/>
      </w:rPr>
    </w:lvl>
  </w:abstractNum>
  <w:abstractNum w:abstractNumId="8" w15:restartNumberingAfterBreak="0">
    <w:nsid w:val="579E22BF"/>
    <w:multiLevelType w:val="hybridMultilevel"/>
    <w:tmpl w:val="67E06F46"/>
    <w:lvl w:ilvl="0" w:tplc="B71E80E0">
      <w:start w:val="1"/>
      <w:numFmt w:val="upperLetter"/>
      <w:pStyle w:val="Heading1"/>
      <w:lvlText w:val="%1."/>
      <w:lvlJc w:val="left"/>
      <w:pPr>
        <w:ind w:left="607" w:hanging="360"/>
      </w:pPr>
    </w:lvl>
    <w:lvl w:ilvl="1" w:tplc="1C090019" w:tentative="1">
      <w:start w:val="1"/>
      <w:numFmt w:val="lowerLetter"/>
      <w:lvlText w:val="%2."/>
      <w:lvlJc w:val="left"/>
      <w:pPr>
        <w:ind w:left="1327" w:hanging="360"/>
      </w:pPr>
    </w:lvl>
    <w:lvl w:ilvl="2" w:tplc="1C09001B" w:tentative="1">
      <w:start w:val="1"/>
      <w:numFmt w:val="lowerRoman"/>
      <w:lvlText w:val="%3."/>
      <w:lvlJc w:val="right"/>
      <w:pPr>
        <w:ind w:left="2047" w:hanging="180"/>
      </w:pPr>
    </w:lvl>
    <w:lvl w:ilvl="3" w:tplc="1C09000F" w:tentative="1">
      <w:start w:val="1"/>
      <w:numFmt w:val="decimal"/>
      <w:lvlText w:val="%4."/>
      <w:lvlJc w:val="left"/>
      <w:pPr>
        <w:ind w:left="2767" w:hanging="360"/>
      </w:pPr>
    </w:lvl>
    <w:lvl w:ilvl="4" w:tplc="1C090019" w:tentative="1">
      <w:start w:val="1"/>
      <w:numFmt w:val="lowerLetter"/>
      <w:lvlText w:val="%5."/>
      <w:lvlJc w:val="left"/>
      <w:pPr>
        <w:ind w:left="3487" w:hanging="360"/>
      </w:pPr>
    </w:lvl>
    <w:lvl w:ilvl="5" w:tplc="1C09001B" w:tentative="1">
      <w:start w:val="1"/>
      <w:numFmt w:val="lowerRoman"/>
      <w:lvlText w:val="%6."/>
      <w:lvlJc w:val="right"/>
      <w:pPr>
        <w:ind w:left="4207" w:hanging="180"/>
      </w:pPr>
    </w:lvl>
    <w:lvl w:ilvl="6" w:tplc="1C09000F" w:tentative="1">
      <w:start w:val="1"/>
      <w:numFmt w:val="decimal"/>
      <w:lvlText w:val="%7."/>
      <w:lvlJc w:val="left"/>
      <w:pPr>
        <w:ind w:left="4927" w:hanging="360"/>
      </w:pPr>
    </w:lvl>
    <w:lvl w:ilvl="7" w:tplc="1C090019" w:tentative="1">
      <w:start w:val="1"/>
      <w:numFmt w:val="lowerLetter"/>
      <w:lvlText w:val="%8."/>
      <w:lvlJc w:val="left"/>
      <w:pPr>
        <w:ind w:left="5647" w:hanging="360"/>
      </w:pPr>
    </w:lvl>
    <w:lvl w:ilvl="8" w:tplc="1C09001B" w:tentative="1">
      <w:start w:val="1"/>
      <w:numFmt w:val="lowerRoman"/>
      <w:lvlText w:val="%9."/>
      <w:lvlJc w:val="right"/>
      <w:pPr>
        <w:ind w:left="6367" w:hanging="180"/>
      </w:pPr>
    </w:lvl>
  </w:abstractNum>
  <w:abstractNum w:abstractNumId="9" w15:restartNumberingAfterBreak="0">
    <w:nsid w:val="67C13087"/>
    <w:multiLevelType w:val="hybridMultilevel"/>
    <w:tmpl w:val="DC54258A"/>
    <w:lvl w:ilvl="0" w:tplc="1C090001">
      <w:start w:val="1"/>
      <w:numFmt w:val="bullet"/>
      <w:lvlText w:val=""/>
      <w:lvlJc w:val="left"/>
      <w:pPr>
        <w:ind w:left="607" w:hanging="360"/>
      </w:pPr>
      <w:rPr>
        <w:rFonts w:ascii="Symbol" w:hAnsi="Symbol" w:hint="default"/>
      </w:rPr>
    </w:lvl>
    <w:lvl w:ilvl="1" w:tplc="1C090003">
      <w:start w:val="1"/>
      <w:numFmt w:val="bullet"/>
      <w:lvlText w:val="o"/>
      <w:lvlJc w:val="left"/>
      <w:pPr>
        <w:ind w:left="1327" w:hanging="360"/>
      </w:pPr>
      <w:rPr>
        <w:rFonts w:ascii="Courier New" w:hAnsi="Courier New" w:cs="Courier New" w:hint="default"/>
      </w:rPr>
    </w:lvl>
    <w:lvl w:ilvl="2" w:tplc="1C090005" w:tentative="1">
      <w:start w:val="1"/>
      <w:numFmt w:val="bullet"/>
      <w:lvlText w:val=""/>
      <w:lvlJc w:val="left"/>
      <w:pPr>
        <w:ind w:left="2047" w:hanging="360"/>
      </w:pPr>
      <w:rPr>
        <w:rFonts w:ascii="Wingdings" w:hAnsi="Wingdings" w:hint="default"/>
      </w:rPr>
    </w:lvl>
    <w:lvl w:ilvl="3" w:tplc="1C090001" w:tentative="1">
      <w:start w:val="1"/>
      <w:numFmt w:val="bullet"/>
      <w:lvlText w:val=""/>
      <w:lvlJc w:val="left"/>
      <w:pPr>
        <w:ind w:left="2767" w:hanging="360"/>
      </w:pPr>
      <w:rPr>
        <w:rFonts w:ascii="Symbol" w:hAnsi="Symbol" w:hint="default"/>
      </w:rPr>
    </w:lvl>
    <w:lvl w:ilvl="4" w:tplc="1C090003" w:tentative="1">
      <w:start w:val="1"/>
      <w:numFmt w:val="bullet"/>
      <w:lvlText w:val="o"/>
      <w:lvlJc w:val="left"/>
      <w:pPr>
        <w:ind w:left="3487" w:hanging="360"/>
      </w:pPr>
      <w:rPr>
        <w:rFonts w:ascii="Courier New" w:hAnsi="Courier New" w:cs="Courier New" w:hint="default"/>
      </w:rPr>
    </w:lvl>
    <w:lvl w:ilvl="5" w:tplc="1C090005" w:tentative="1">
      <w:start w:val="1"/>
      <w:numFmt w:val="bullet"/>
      <w:lvlText w:val=""/>
      <w:lvlJc w:val="left"/>
      <w:pPr>
        <w:ind w:left="4207" w:hanging="360"/>
      </w:pPr>
      <w:rPr>
        <w:rFonts w:ascii="Wingdings" w:hAnsi="Wingdings" w:hint="default"/>
      </w:rPr>
    </w:lvl>
    <w:lvl w:ilvl="6" w:tplc="1C090001" w:tentative="1">
      <w:start w:val="1"/>
      <w:numFmt w:val="bullet"/>
      <w:lvlText w:val=""/>
      <w:lvlJc w:val="left"/>
      <w:pPr>
        <w:ind w:left="4927" w:hanging="360"/>
      </w:pPr>
      <w:rPr>
        <w:rFonts w:ascii="Symbol" w:hAnsi="Symbol" w:hint="default"/>
      </w:rPr>
    </w:lvl>
    <w:lvl w:ilvl="7" w:tplc="1C090003" w:tentative="1">
      <w:start w:val="1"/>
      <w:numFmt w:val="bullet"/>
      <w:lvlText w:val="o"/>
      <w:lvlJc w:val="left"/>
      <w:pPr>
        <w:ind w:left="5647" w:hanging="360"/>
      </w:pPr>
      <w:rPr>
        <w:rFonts w:ascii="Courier New" w:hAnsi="Courier New" w:cs="Courier New" w:hint="default"/>
      </w:rPr>
    </w:lvl>
    <w:lvl w:ilvl="8" w:tplc="1C090005" w:tentative="1">
      <w:start w:val="1"/>
      <w:numFmt w:val="bullet"/>
      <w:lvlText w:val=""/>
      <w:lvlJc w:val="left"/>
      <w:pPr>
        <w:ind w:left="6367" w:hanging="360"/>
      </w:pPr>
      <w:rPr>
        <w:rFonts w:ascii="Wingdings" w:hAnsi="Wingdings" w:hint="default"/>
      </w:rPr>
    </w:lvl>
  </w:abstractNum>
  <w:abstractNum w:abstractNumId="10" w15:restartNumberingAfterBreak="0">
    <w:nsid w:val="6CAA79DA"/>
    <w:multiLevelType w:val="hybridMultilevel"/>
    <w:tmpl w:val="FCC25B70"/>
    <w:lvl w:ilvl="0" w:tplc="83B434E2">
      <w:start w:val="1"/>
      <w:numFmt w:val="lowerLetter"/>
      <w:pStyle w:val="Heading3"/>
      <w:lvlText w:val="%1."/>
      <w:lvlJc w:val="left"/>
      <w:pPr>
        <w:ind w:left="494" w:hanging="360"/>
      </w:pPr>
    </w:lvl>
    <w:lvl w:ilvl="1" w:tplc="1C090019" w:tentative="1">
      <w:start w:val="1"/>
      <w:numFmt w:val="lowerLetter"/>
      <w:lvlText w:val="%2."/>
      <w:lvlJc w:val="left"/>
      <w:pPr>
        <w:ind w:left="1327" w:hanging="360"/>
      </w:pPr>
    </w:lvl>
    <w:lvl w:ilvl="2" w:tplc="1C09001B" w:tentative="1">
      <w:start w:val="1"/>
      <w:numFmt w:val="lowerRoman"/>
      <w:lvlText w:val="%3."/>
      <w:lvlJc w:val="right"/>
      <w:pPr>
        <w:ind w:left="2047" w:hanging="180"/>
      </w:pPr>
    </w:lvl>
    <w:lvl w:ilvl="3" w:tplc="1C09000F" w:tentative="1">
      <w:start w:val="1"/>
      <w:numFmt w:val="decimal"/>
      <w:lvlText w:val="%4."/>
      <w:lvlJc w:val="left"/>
      <w:pPr>
        <w:ind w:left="2767" w:hanging="360"/>
      </w:pPr>
    </w:lvl>
    <w:lvl w:ilvl="4" w:tplc="1C090019" w:tentative="1">
      <w:start w:val="1"/>
      <w:numFmt w:val="lowerLetter"/>
      <w:lvlText w:val="%5."/>
      <w:lvlJc w:val="left"/>
      <w:pPr>
        <w:ind w:left="3487" w:hanging="360"/>
      </w:pPr>
    </w:lvl>
    <w:lvl w:ilvl="5" w:tplc="1C09001B" w:tentative="1">
      <w:start w:val="1"/>
      <w:numFmt w:val="lowerRoman"/>
      <w:lvlText w:val="%6."/>
      <w:lvlJc w:val="right"/>
      <w:pPr>
        <w:ind w:left="4207" w:hanging="180"/>
      </w:pPr>
    </w:lvl>
    <w:lvl w:ilvl="6" w:tplc="1C09000F" w:tentative="1">
      <w:start w:val="1"/>
      <w:numFmt w:val="decimal"/>
      <w:lvlText w:val="%7."/>
      <w:lvlJc w:val="left"/>
      <w:pPr>
        <w:ind w:left="4927" w:hanging="360"/>
      </w:pPr>
    </w:lvl>
    <w:lvl w:ilvl="7" w:tplc="1C090019" w:tentative="1">
      <w:start w:val="1"/>
      <w:numFmt w:val="lowerLetter"/>
      <w:lvlText w:val="%8."/>
      <w:lvlJc w:val="left"/>
      <w:pPr>
        <w:ind w:left="5647" w:hanging="360"/>
      </w:pPr>
    </w:lvl>
    <w:lvl w:ilvl="8" w:tplc="1C09001B" w:tentative="1">
      <w:start w:val="1"/>
      <w:numFmt w:val="lowerRoman"/>
      <w:lvlText w:val="%9."/>
      <w:lvlJc w:val="right"/>
      <w:pPr>
        <w:ind w:left="6367" w:hanging="180"/>
      </w:pPr>
    </w:lvl>
  </w:abstractNum>
  <w:abstractNum w:abstractNumId="11" w15:restartNumberingAfterBreak="0">
    <w:nsid w:val="6E285148"/>
    <w:multiLevelType w:val="hybridMultilevel"/>
    <w:tmpl w:val="2902B740"/>
    <w:lvl w:ilvl="0" w:tplc="B0E49B14">
      <w:start w:val="1"/>
      <w:numFmt w:val="decimal"/>
      <w:pStyle w:val="Heading2"/>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76491D32"/>
    <w:multiLevelType w:val="hybridMultilevel"/>
    <w:tmpl w:val="8DDEF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10"/>
  </w:num>
  <w:num w:numId="3">
    <w:abstractNumId w:val="4"/>
  </w:num>
  <w:num w:numId="4">
    <w:abstractNumId w:val="8"/>
  </w:num>
  <w:num w:numId="5">
    <w:abstractNumId w:val="11"/>
    <w:lvlOverride w:ilvl="0">
      <w:startOverride w:val="1"/>
    </w:lvlOverride>
  </w:num>
  <w:num w:numId="6">
    <w:abstractNumId w:val="11"/>
    <w:lvlOverride w:ilvl="0">
      <w:startOverride w:val="1"/>
    </w:lvlOverride>
  </w:num>
  <w:num w:numId="7">
    <w:abstractNumId w:val="11"/>
    <w:lvlOverride w:ilvl="0">
      <w:startOverride w:val="1"/>
    </w:lvlOverride>
  </w:num>
  <w:num w:numId="8">
    <w:abstractNumId w:val="7"/>
  </w:num>
  <w:num w:numId="9">
    <w:abstractNumId w:val="0"/>
  </w:num>
  <w:num w:numId="10">
    <w:abstractNumId w:val="3"/>
  </w:num>
  <w:num w:numId="11">
    <w:abstractNumId w:val="5"/>
  </w:num>
  <w:num w:numId="12">
    <w:abstractNumId w:val="1"/>
  </w:num>
  <w:num w:numId="13">
    <w:abstractNumId w:val="9"/>
  </w:num>
  <w:num w:numId="14">
    <w:abstractNumId w:val="11"/>
    <w:lvlOverride w:ilvl="0">
      <w:startOverride w:val="1"/>
    </w:lvlOverride>
  </w:num>
  <w:num w:numId="15">
    <w:abstractNumId w:val="11"/>
  </w:num>
  <w:num w:numId="16">
    <w:abstractNumId w:val="6"/>
  </w:num>
  <w:num w:numId="17">
    <w:abstractNumId w:val="8"/>
  </w:num>
  <w:num w:numId="18">
    <w:abstractNumId w:val="8"/>
  </w:num>
  <w:num w:numId="19">
    <w:abstractNumId w:val="2"/>
  </w:num>
  <w:num w:numId="20">
    <w:abstractNumId w:val="8"/>
    <w:lvlOverride w:ilvl="0">
      <w:startOverride w:val="1"/>
    </w:lvlOverride>
  </w:num>
  <w:num w:numId="21">
    <w:abstractNumId w:val="8"/>
  </w:num>
  <w:num w:numId="22">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ocumentProtection w:edit="trackedChanges" w:enforcement="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AD1"/>
    <w:rsid w:val="00000654"/>
    <w:rsid w:val="0000070D"/>
    <w:rsid w:val="00000CF0"/>
    <w:rsid w:val="000014C3"/>
    <w:rsid w:val="000043C0"/>
    <w:rsid w:val="00004485"/>
    <w:rsid w:val="00005B50"/>
    <w:rsid w:val="00006B88"/>
    <w:rsid w:val="00011443"/>
    <w:rsid w:val="0001236A"/>
    <w:rsid w:val="000148CC"/>
    <w:rsid w:val="00015AEC"/>
    <w:rsid w:val="000164C0"/>
    <w:rsid w:val="00016544"/>
    <w:rsid w:val="00016B25"/>
    <w:rsid w:val="00020110"/>
    <w:rsid w:val="0002194C"/>
    <w:rsid w:val="00021F6A"/>
    <w:rsid w:val="000231F0"/>
    <w:rsid w:val="0002388B"/>
    <w:rsid w:val="00026733"/>
    <w:rsid w:val="00035D51"/>
    <w:rsid w:val="00041241"/>
    <w:rsid w:val="00041B32"/>
    <w:rsid w:val="0004334D"/>
    <w:rsid w:val="00043DA0"/>
    <w:rsid w:val="00044D6F"/>
    <w:rsid w:val="0004542C"/>
    <w:rsid w:val="00045A49"/>
    <w:rsid w:val="00046D7C"/>
    <w:rsid w:val="00051096"/>
    <w:rsid w:val="00052E7A"/>
    <w:rsid w:val="0005550B"/>
    <w:rsid w:val="00056999"/>
    <w:rsid w:val="00056F38"/>
    <w:rsid w:val="000578DE"/>
    <w:rsid w:val="000600E2"/>
    <w:rsid w:val="000600E3"/>
    <w:rsid w:val="000604D2"/>
    <w:rsid w:val="00060D65"/>
    <w:rsid w:val="00061045"/>
    <w:rsid w:val="00061C82"/>
    <w:rsid w:val="00061EAC"/>
    <w:rsid w:val="000629A9"/>
    <w:rsid w:val="000642E2"/>
    <w:rsid w:val="000645B1"/>
    <w:rsid w:val="00070AD5"/>
    <w:rsid w:val="000726F2"/>
    <w:rsid w:val="00072A01"/>
    <w:rsid w:val="00072AC3"/>
    <w:rsid w:val="0007450B"/>
    <w:rsid w:val="00077D4C"/>
    <w:rsid w:val="00081CB5"/>
    <w:rsid w:val="000824AD"/>
    <w:rsid w:val="000828AD"/>
    <w:rsid w:val="00084955"/>
    <w:rsid w:val="000914D6"/>
    <w:rsid w:val="0009251F"/>
    <w:rsid w:val="00092829"/>
    <w:rsid w:val="000939DC"/>
    <w:rsid w:val="00095DFF"/>
    <w:rsid w:val="00096D1A"/>
    <w:rsid w:val="000A1EA0"/>
    <w:rsid w:val="000A3007"/>
    <w:rsid w:val="000A657D"/>
    <w:rsid w:val="000B012F"/>
    <w:rsid w:val="000B3096"/>
    <w:rsid w:val="000B74BB"/>
    <w:rsid w:val="000C14B6"/>
    <w:rsid w:val="000C1DF2"/>
    <w:rsid w:val="000C239A"/>
    <w:rsid w:val="000C30DC"/>
    <w:rsid w:val="000C3701"/>
    <w:rsid w:val="000C74CE"/>
    <w:rsid w:val="000C7A31"/>
    <w:rsid w:val="000C7A85"/>
    <w:rsid w:val="000D3C29"/>
    <w:rsid w:val="000D3D3F"/>
    <w:rsid w:val="000D5440"/>
    <w:rsid w:val="000D558F"/>
    <w:rsid w:val="000E11E1"/>
    <w:rsid w:val="000E1D29"/>
    <w:rsid w:val="000E331C"/>
    <w:rsid w:val="000E3785"/>
    <w:rsid w:val="000E48D6"/>
    <w:rsid w:val="000E5C11"/>
    <w:rsid w:val="000E7590"/>
    <w:rsid w:val="000E7697"/>
    <w:rsid w:val="000F0056"/>
    <w:rsid w:val="000F01F7"/>
    <w:rsid w:val="000F0DBF"/>
    <w:rsid w:val="000F197B"/>
    <w:rsid w:val="000F4E67"/>
    <w:rsid w:val="000F546E"/>
    <w:rsid w:val="000F7201"/>
    <w:rsid w:val="000F7B04"/>
    <w:rsid w:val="00100C65"/>
    <w:rsid w:val="001043CB"/>
    <w:rsid w:val="00104D3F"/>
    <w:rsid w:val="00105FFB"/>
    <w:rsid w:val="00106537"/>
    <w:rsid w:val="001069BF"/>
    <w:rsid w:val="00106AAD"/>
    <w:rsid w:val="00107268"/>
    <w:rsid w:val="001076B1"/>
    <w:rsid w:val="00107E67"/>
    <w:rsid w:val="001157F4"/>
    <w:rsid w:val="00115865"/>
    <w:rsid w:val="001159F5"/>
    <w:rsid w:val="001160ED"/>
    <w:rsid w:val="00116CFA"/>
    <w:rsid w:val="00117E5C"/>
    <w:rsid w:val="00120F0A"/>
    <w:rsid w:val="00121F71"/>
    <w:rsid w:val="001221DA"/>
    <w:rsid w:val="00123FC3"/>
    <w:rsid w:val="0012493C"/>
    <w:rsid w:val="00124DD1"/>
    <w:rsid w:val="001306EF"/>
    <w:rsid w:val="00131E71"/>
    <w:rsid w:val="0013219D"/>
    <w:rsid w:val="0013290F"/>
    <w:rsid w:val="00132D11"/>
    <w:rsid w:val="001342F3"/>
    <w:rsid w:val="00134A65"/>
    <w:rsid w:val="0013649D"/>
    <w:rsid w:val="00137310"/>
    <w:rsid w:val="00140F60"/>
    <w:rsid w:val="00141197"/>
    <w:rsid w:val="0014156F"/>
    <w:rsid w:val="001415F1"/>
    <w:rsid w:val="001424D9"/>
    <w:rsid w:val="0014419D"/>
    <w:rsid w:val="0014476B"/>
    <w:rsid w:val="00145FB8"/>
    <w:rsid w:val="00146CE7"/>
    <w:rsid w:val="00150210"/>
    <w:rsid w:val="00154F92"/>
    <w:rsid w:val="00157590"/>
    <w:rsid w:val="00157DCD"/>
    <w:rsid w:val="001633B2"/>
    <w:rsid w:val="00164D0E"/>
    <w:rsid w:val="00165017"/>
    <w:rsid w:val="0016536F"/>
    <w:rsid w:val="00165CAA"/>
    <w:rsid w:val="0016789B"/>
    <w:rsid w:val="001709F5"/>
    <w:rsid w:val="0017161D"/>
    <w:rsid w:val="00172195"/>
    <w:rsid w:val="00172F29"/>
    <w:rsid w:val="00173177"/>
    <w:rsid w:val="00173347"/>
    <w:rsid w:val="001745A6"/>
    <w:rsid w:val="0017470D"/>
    <w:rsid w:val="00176849"/>
    <w:rsid w:val="001807F2"/>
    <w:rsid w:val="001812B3"/>
    <w:rsid w:val="00183ECD"/>
    <w:rsid w:val="0018429B"/>
    <w:rsid w:val="0018477E"/>
    <w:rsid w:val="001849CE"/>
    <w:rsid w:val="00184BA0"/>
    <w:rsid w:val="00187BDE"/>
    <w:rsid w:val="001907D1"/>
    <w:rsid w:val="00190B1E"/>
    <w:rsid w:val="00193906"/>
    <w:rsid w:val="00195164"/>
    <w:rsid w:val="001956E6"/>
    <w:rsid w:val="0019688B"/>
    <w:rsid w:val="0019746F"/>
    <w:rsid w:val="001A13C3"/>
    <w:rsid w:val="001A1BE1"/>
    <w:rsid w:val="001A2E81"/>
    <w:rsid w:val="001A59C7"/>
    <w:rsid w:val="001A5A47"/>
    <w:rsid w:val="001B2F9F"/>
    <w:rsid w:val="001B7DA0"/>
    <w:rsid w:val="001C0F5A"/>
    <w:rsid w:val="001C17D7"/>
    <w:rsid w:val="001C1F21"/>
    <w:rsid w:val="001C1FD1"/>
    <w:rsid w:val="001C251B"/>
    <w:rsid w:val="001C2AAE"/>
    <w:rsid w:val="001C4150"/>
    <w:rsid w:val="001C483E"/>
    <w:rsid w:val="001C5EDF"/>
    <w:rsid w:val="001D1034"/>
    <w:rsid w:val="001D2F35"/>
    <w:rsid w:val="001D360F"/>
    <w:rsid w:val="001D365F"/>
    <w:rsid w:val="001D413B"/>
    <w:rsid w:val="001D49F6"/>
    <w:rsid w:val="001D6264"/>
    <w:rsid w:val="001E070F"/>
    <w:rsid w:val="001E25EE"/>
    <w:rsid w:val="001E2A7D"/>
    <w:rsid w:val="001E32C1"/>
    <w:rsid w:val="001E55ED"/>
    <w:rsid w:val="001E56BF"/>
    <w:rsid w:val="001E6097"/>
    <w:rsid w:val="001E661C"/>
    <w:rsid w:val="001E6AA5"/>
    <w:rsid w:val="001E7CDF"/>
    <w:rsid w:val="001F046D"/>
    <w:rsid w:val="001F21B3"/>
    <w:rsid w:val="001F22D4"/>
    <w:rsid w:val="001F3106"/>
    <w:rsid w:val="001F4014"/>
    <w:rsid w:val="001F520A"/>
    <w:rsid w:val="001F5897"/>
    <w:rsid w:val="001F5FEF"/>
    <w:rsid w:val="0020485B"/>
    <w:rsid w:val="0020575F"/>
    <w:rsid w:val="00205CF1"/>
    <w:rsid w:val="00206DD7"/>
    <w:rsid w:val="00207555"/>
    <w:rsid w:val="00214E3C"/>
    <w:rsid w:val="00217EAA"/>
    <w:rsid w:val="0022050E"/>
    <w:rsid w:val="00221199"/>
    <w:rsid w:val="002240C5"/>
    <w:rsid w:val="00227449"/>
    <w:rsid w:val="00227E66"/>
    <w:rsid w:val="002302D2"/>
    <w:rsid w:val="00231B7F"/>
    <w:rsid w:val="002320D4"/>
    <w:rsid w:val="00232E72"/>
    <w:rsid w:val="00233853"/>
    <w:rsid w:val="00234783"/>
    <w:rsid w:val="00234829"/>
    <w:rsid w:val="00234B1E"/>
    <w:rsid w:val="0023557A"/>
    <w:rsid w:val="00236278"/>
    <w:rsid w:val="00240B4D"/>
    <w:rsid w:val="002421DF"/>
    <w:rsid w:val="00242800"/>
    <w:rsid w:val="002436D5"/>
    <w:rsid w:val="00243D91"/>
    <w:rsid w:val="00245706"/>
    <w:rsid w:val="00246208"/>
    <w:rsid w:val="00247131"/>
    <w:rsid w:val="002472A6"/>
    <w:rsid w:val="00252132"/>
    <w:rsid w:val="00254197"/>
    <w:rsid w:val="00254B6B"/>
    <w:rsid w:val="002578C1"/>
    <w:rsid w:val="00257FEE"/>
    <w:rsid w:val="002606F1"/>
    <w:rsid w:val="00262605"/>
    <w:rsid w:val="00264269"/>
    <w:rsid w:val="002661EE"/>
    <w:rsid w:val="0026632A"/>
    <w:rsid w:val="00273788"/>
    <w:rsid w:val="00273B02"/>
    <w:rsid w:val="00273F80"/>
    <w:rsid w:val="00276992"/>
    <w:rsid w:val="002771F6"/>
    <w:rsid w:val="002821A1"/>
    <w:rsid w:val="00284240"/>
    <w:rsid w:val="00287B8F"/>
    <w:rsid w:val="00287E6E"/>
    <w:rsid w:val="00291DB7"/>
    <w:rsid w:val="00292822"/>
    <w:rsid w:val="00293681"/>
    <w:rsid w:val="00294BE2"/>
    <w:rsid w:val="00295FDF"/>
    <w:rsid w:val="00297B82"/>
    <w:rsid w:val="00297C55"/>
    <w:rsid w:val="002A0841"/>
    <w:rsid w:val="002A0932"/>
    <w:rsid w:val="002A13B3"/>
    <w:rsid w:val="002A2C46"/>
    <w:rsid w:val="002A328F"/>
    <w:rsid w:val="002A3501"/>
    <w:rsid w:val="002A6F88"/>
    <w:rsid w:val="002B0FAE"/>
    <w:rsid w:val="002B44B3"/>
    <w:rsid w:val="002B4AA7"/>
    <w:rsid w:val="002B63A3"/>
    <w:rsid w:val="002B774D"/>
    <w:rsid w:val="002B7752"/>
    <w:rsid w:val="002C1A73"/>
    <w:rsid w:val="002C4080"/>
    <w:rsid w:val="002C449A"/>
    <w:rsid w:val="002C59E8"/>
    <w:rsid w:val="002C5E76"/>
    <w:rsid w:val="002C6E06"/>
    <w:rsid w:val="002D0C16"/>
    <w:rsid w:val="002D1051"/>
    <w:rsid w:val="002D1A39"/>
    <w:rsid w:val="002D2AC4"/>
    <w:rsid w:val="002D50F8"/>
    <w:rsid w:val="002D5563"/>
    <w:rsid w:val="002D7CDD"/>
    <w:rsid w:val="002E02EB"/>
    <w:rsid w:val="002E2606"/>
    <w:rsid w:val="002E3198"/>
    <w:rsid w:val="002E3341"/>
    <w:rsid w:val="002E6301"/>
    <w:rsid w:val="002E67BF"/>
    <w:rsid w:val="002E6825"/>
    <w:rsid w:val="002E7EB1"/>
    <w:rsid w:val="002F0019"/>
    <w:rsid w:val="002F01F8"/>
    <w:rsid w:val="002F06B4"/>
    <w:rsid w:val="002F3BF6"/>
    <w:rsid w:val="002F5C1D"/>
    <w:rsid w:val="002F6352"/>
    <w:rsid w:val="002F6B34"/>
    <w:rsid w:val="0030114D"/>
    <w:rsid w:val="0030119C"/>
    <w:rsid w:val="00302EBC"/>
    <w:rsid w:val="00303ADD"/>
    <w:rsid w:val="00305BA4"/>
    <w:rsid w:val="00306643"/>
    <w:rsid w:val="00306AE1"/>
    <w:rsid w:val="00306BB6"/>
    <w:rsid w:val="00307636"/>
    <w:rsid w:val="00310EBF"/>
    <w:rsid w:val="00311E46"/>
    <w:rsid w:val="00311E60"/>
    <w:rsid w:val="00312489"/>
    <w:rsid w:val="00313586"/>
    <w:rsid w:val="0031713D"/>
    <w:rsid w:val="0032085B"/>
    <w:rsid w:val="00320EF5"/>
    <w:rsid w:val="00322CC7"/>
    <w:rsid w:val="00323A26"/>
    <w:rsid w:val="0032472E"/>
    <w:rsid w:val="00324F06"/>
    <w:rsid w:val="00325242"/>
    <w:rsid w:val="00325DFD"/>
    <w:rsid w:val="003268BB"/>
    <w:rsid w:val="003277CC"/>
    <w:rsid w:val="0033035C"/>
    <w:rsid w:val="00331468"/>
    <w:rsid w:val="00331A42"/>
    <w:rsid w:val="0033211E"/>
    <w:rsid w:val="003325AC"/>
    <w:rsid w:val="00335473"/>
    <w:rsid w:val="00336497"/>
    <w:rsid w:val="00341160"/>
    <w:rsid w:val="00341CC7"/>
    <w:rsid w:val="00343B80"/>
    <w:rsid w:val="00343FAB"/>
    <w:rsid w:val="003441D9"/>
    <w:rsid w:val="00344A07"/>
    <w:rsid w:val="003452CE"/>
    <w:rsid w:val="003453CB"/>
    <w:rsid w:val="0034555C"/>
    <w:rsid w:val="00345E24"/>
    <w:rsid w:val="00350359"/>
    <w:rsid w:val="0035036F"/>
    <w:rsid w:val="00352634"/>
    <w:rsid w:val="00352942"/>
    <w:rsid w:val="00353F1A"/>
    <w:rsid w:val="00356C71"/>
    <w:rsid w:val="00356EEF"/>
    <w:rsid w:val="00357ED1"/>
    <w:rsid w:val="00360073"/>
    <w:rsid w:val="00360107"/>
    <w:rsid w:val="00360FE7"/>
    <w:rsid w:val="0036691E"/>
    <w:rsid w:val="003674D3"/>
    <w:rsid w:val="0036762C"/>
    <w:rsid w:val="003677C8"/>
    <w:rsid w:val="00374795"/>
    <w:rsid w:val="003802D9"/>
    <w:rsid w:val="00383B89"/>
    <w:rsid w:val="00383F8B"/>
    <w:rsid w:val="003855F4"/>
    <w:rsid w:val="00385F4D"/>
    <w:rsid w:val="003904CA"/>
    <w:rsid w:val="0039184F"/>
    <w:rsid w:val="00391963"/>
    <w:rsid w:val="00392621"/>
    <w:rsid w:val="0039387F"/>
    <w:rsid w:val="00395A09"/>
    <w:rsid w:val="0039611F"/>
    <w:rsid w:val="00397134"/>
    <w:rsid w:val="003A105A"/>
    <w:rsid w:val="003A125C"/>
    <w:rsid w:val="003A20F0"/>
    <w:rsid w:val="003A216B"/>
    <w:rsid w:val="003B039B"/>
    <w:rsid w:val="003B1C69"/>
    <w:rsid w:val="003C2574"/>
    <w:rsid w:val="003C2BC4"/>
    <w:rsid w:val="003C2FAA"/>
    <w:rsid w:val="003C399C"/>
    <w:rsid w:val="003C4BB7"/>
    <w:rsid w:val="003C4E15"/>
    <w:rsid w:val="003C54E5"/>
    <w:rsid w:val="003C6CB4"/>
    <w:rsid w:val="003D06C8"/>
    <w:rsid w:val="003D149D"/>
    <w:rsid w:val="003D1A65"/>
    <w:rsid w:val="003D1CBE"/>
    <w:rsid w:val="003D21BC"/>
    <w:rsid w:val="003D2F2D"/>
    <w:rsid w:val="003D33D5"/>
    <w:rsid w:val="003D464B"/>
    <w:rsid w:val="003D4E31"/>
    <w:rsid w:val="003D6524"/>
    <w:rsid w:val="003E042A"/>
    <w:rsid w:val="003E2B6C"/>
    <w:rsid w:val="003E5B1E"/>
    <w:rsid w:val="003E67AA"/>
    <w:rsid w:val="003E7F90"/>
    <w:rsid w:val="003F5E83"/>
    <w:rsid w:val="00403D00"/>
    <w:rsid w:val="00405F58"/>
    <w:rsid w:val="00406180"/>
    <w:rsid w:val="0041326D"/>
    <w:rsid w:val="00413E48"/>
    <w:rsid w:val="00421FF6"/>
    <w:rsid w:val="00423F92"/>
    <w:rsid w:val="004257C9"/>
    <w:rsid w:val="00425D29"/>
    <w:rsid w:val="00426490"/>
    <w:rsid w:val="00426EC1"/>
    <w:rsid w:val="00427426"/>
    <w:rsid w:val="004315BA"/>
    <w:rsid w:val="004320FB"/>
    <w:rsid w:val="004335CD"/>
    <w:rsid w:val="00433808"/>
    <w:rsid w:val="00433EEE"/>
    <w:rsid w:val="0043475B"/>
    <w:rsid w:val="00435AC2"/>
    <w:rsid w:val="00436406"/>
    <w:rsid w:val="0043734E"/>
    <w:rsid w:val="0043761D"/>
    <w:rsid w:val="00437EA7"/>
    <w:rsid w:val="0044040C"/>
    <w:rsid w:val="00442DBE"/>
    <w:rsid w:val="00443C34"/>
    <w:rsid w:val="00446412"/>
    <w:rsid w:val="00447D83"/>
    <w:rsid w:val="00450182"/>
    <w:rsid w:val="00453507"/>
    <w:rsid w:val="00454850"/>
    <w:rsid w:val="00454C13"/>
    <w:rsid w:val="004552B8"/>
    <w:rsid w:val="00455BF3"/>
    <w:rsid w:val="00455D50"/>
    <w:rsid w:val="00456394"/>
    <w:rsid w:val="004563AA"/>
    <w:rsid w:val="00456D8D"/>
    <w:rsid w:val="004578D0"/>
    <w:rsid w:val="00457DB0"/>
    <w:rsid w:val="0046154B"/>
    <w:rsid w:val="004639B1"/>
    <w:rsid w:val="00464370"/>
    <w:rsid w:val="00464824"/>
    <w:rsid w:val="00464C49"/>
    <w:rsid w:val="00465758"/>
    <w:rsid w:val="00467018"/>
    <w:rsid w:val="00470416"/>
    <w:rsid w:val="00470A55"/>
    <w:rsid w:val="00470F97"/>
    <w:rsid w:val="00471698"/>
    <w:rsid w:val="004718FE"/>
    <w:rsid w:val="00471BCE"/>
    <w:rsid w:val="00471C9D"/>
    <w:rsid w:val="004744FF"/>
    <w:rsid w:val="00480F15"/>
    <w:rsid w:val="0048306A"/>
    <w:rsid w:val="00484F1C"/>
    <w:rsid w:val="004877E5"/>
    <w:rsid w:val="0049068C"/>
    <w:rsid w:val="00491561"/>
    <w:rsid w:val="00492FAF"/>
    <w:rsid w:val="00493ECD"/>
    <w:rsid w:val="00494380"/>
    <w:rsid w:val="00495358"/>
    <w:rsid w:val="00495C67"/>
    <w:rsid w:val="00495E95"/>
    <w:rsid w:val="00497E11"/>
    <w:rsid w:val="004A20C3"/>
    <w:rsid w:val="004A2D81"/>
    <w:rsid w:val="004A333B"/>
    <w:rsid w:val="004A41F8"/>
    <w:rsid w:val="004A4204"/>
    <w:rsid w:val="004A4D9E"/>
    <w:rsid w:val="004A4DA5"/>
    <w:rsid w:val="004A7275"/>
    <w:rsid w:val="004B0803"/>
    <w:rsid w:val="004B13EE"/>
    <w:rsid w:val="004B29AF"/>
    <w:rsid w:val="004B5A57"/>
    <w:rsid w:val="004C0393"/>
    <w:rsid w:val="004C12F8"/>
    <w:rsid w:val="004C1A6A"/>
    <w:rsid w:val="004C1D95"/>
    <w:rsid w:val="004C345C"/>
    <w:rsid w:val="004C4835"/>
    <w:rsid w:val="004C4C9B"/>
    <w:rsid w:val="004C6937"/>
    <w:rsid w:val="004D0583"/>
    <w:rsid w:val="004D0F9A"/>
    <w:rsid w:val="004D294A"/>
    <w:rsid w:val="004D3A26"/>
    <w:rsid w:val="004D5459"/>
    <w:rsid w:val="004D5C34"/>
    <w:rsid w:val="004D6779"/>
    <w:rsid w:val="004D69AB"/>
    <w:rsid w:val="004D770E"/>
    <w:rsid w:val="004D7F21"/>
    <w:rsid w:val="004E0B60"/>
    <w:rsid w:val="004E1C27"/>
    <w:rsid w:val="004E3231"/>
    <w:rsid w:val="004E3AB8"/>
    <w:rsid w:val="004E4968"/>
    <w:rsid w:val="004E4C67"/>
    <w:rsid w:val="004E6A4C"/>
    <w:rsid w:val="004F0F37"/>
    <w:rsid w:val="004F0F4B"/>
    <w:rsid w:val="004F1E3C"/>
    <w:rsid w:val="004F2282"/>
    <w:rsid w:val="004F286F"/>
    <w:rsid w:val="004F3096"/>
    <w:rsid w:val="004F32E2"/>
    <w:rsid w:val="004F3307"/>
    <w:rsid w:val="004F6506"/>
    <w:rsid w:val="004F710C"/>
    <w:rsid w:val="004F792B"/>
    <w:rsid w:val="00500AA8"/>
    <w:rsid w:val="00501563"/>
    <w:rsid w:val="005028D1"/>
    <w:rsid w:val="005032A8"/>
    <w:rsid w:val="00503FFC"/>
    <w:rsid w:val="00504A48"/>
    <w:rsid w:val="005052F8"/>
    <w:rsid w:val="0050535A"/>
    <w:rsid w:val="00510EF7"/>
    <w:rsid w:val="005116A9"/>
    <w:rsid w:val="00512F6D"/>
    <w:rsid w:val="005145D1"/>
    <w:rsid w:val="00514B77"/>
    <w:rsid w:val="005173CD"/>
    <w:rsid w:val="005175BF"/>
    <w:rsid w:val="0051776B"/>
    <w:rsid w:val="00523467"/>
    <w:rsid w:val="00524349"/>
    <w:rsid w:val="005268BF"/>
    <w:rsid w:val="00526FA1"/>
    <w:rsid w:val="00527034"/>
    <w:rsid w:val="005270F0"/>
    <w:rsid w:val="005274BA"/>
    <w:rsid w:val="005302A2"/>
    <w:rsid w:val="00530431"/>
    <w:rsid w:val="00530772"/>
    <w:rsid w:val="005325A7"/>
    <w:rsid w:val="0053358D"/>
    <w:rsid w:val="00533596"/>
    <w:rsid w:val="005343F2"/>
    <w:rsid w:val="005349BB"/>
    <w:rsid w:val="005350A4"/>
    <w:rsid w:val="00536AB7"/>
    <w:rsid w:val="005372CA"/>
    <w:rsid w:val="00541193"/>
    <w:rsid w:val="00542174"/>
    <w:rsid w:val="00543A42"/>
    <w:rsid w:val="00545D2B"/>
    <w:rsid w:val="00545DD5"/>
    <w:rsid w:val="00546FCB"/>
    <w:rsid w:val="005474C5"/>
    <w:rsid w:val="0054756D"/>
    <w:rsid w:val="00547E62"/>
    <w:rsid w:val="0055249F"/>
    <w:rsid w:val="0055332D"/>
    <w:rsid w:val="00553767"/>
    <w:rsid w:val="005539C3"/>
    <w:rsid w:val="00554C23"/>
    <w:rsid w:val="00555EFE"/>
    <w:rsid w:val="0055791C"/>
    <w:rsid w:val="00557E3C"/>
    <w:rsid w:val="0056117F"/>
    <w:rsid w:val="00561E2C"/>
    <w:rsid w:val="00562514"/>
    <w:rsid w:val="0056253E"/>
    <w:rsid w:val="005652E1"/>
    <w:rsid w:val="005721FB"/>
    <w:rsid w:val="005750D8"/>
    <w:rsid w:val="00576CC3"/>
    <w:rsid w:val="00577823"/>
    <w:rsid w:val="00577D5D"/>
    <w:rsid w:val="00577E2F"/>
    <w:rsid w:val="005807A4"/>
    <w:rsid w:val="00581DE7"/>
    <w:rsid w:val="0058378C"/>
    <w:rsid w:val="00587904"/>
    <w:rsid w:val="00590911"/>
    <w:rsid w:val="005942FC"/>
    <w:rsid w:val="00594C6A"/>
    <w:rsid w:val="00595450"/>
    <w:rsid w:val="005962FE"/>
    <w:rsid w:val="00596664"/>
    <w:rsid w:val="005A0B78"/>
    <w:rsid w:val="005A4CB4"/>
    <w:rsid w:val="005A5B65"/>
    <w:rsid w:val="005A6E78"/>
    <w:rsid w:val="005A7FD6"/>
    <w:rsid w:val="005B02D3"/>
    <w:rsid w:val="005B07E4"/>
    <w:rsid w:val="005B0F13"/>
    <w:rsid w:val="005B218B"/>
    <w:rsid w:val="005B71FF"/>
    <w:rsid w:val="005B7EA4"/>
    <w:rsid w:val="005C064D"/>
    <w:rsid w:val="005C5521"/>
    <w:rsid w:val="005C5619"/>
    <w:rsid w:val="005C56BE"/>
    <w:rsid w:val="005C5F14"/>
    <w:rsid w:val="005C664C"/>
    <w:rsid w:val="005C76D0"/>
    <w:rsid w:val="005D0DD8"/>
    <w:rsid w:val="005D1DB5"/>
    <w:rsid w:val="005D2B5A"/>
    <w:rsid w:val="005D43FF"/>
    <w:rsid w:val="005D4F52"/>
    <w:rsid w:val="005D617D"/>
    <w:rsid w:val="005D654B"/>
    <w:rsid w:val="005D6883"/>
    <w:rsid w:val="005E0205"/>
    <w:rsid w:val="005E070A"/>
    <w:rsid w:val="005E1274"/>
    <w:rsid w:val="005E1312"/>
    <w:rsid w:val="005E15F5"/>
    <w:rsid w:val="005E5528"/>
    <w:rsid w:val="005E6716"/>
    <w:rsid w:val="005E763A"/>
    <w:rsid w:val="005E7E6D"/>
    <w:rsid w:val="005F13FA"/>
    <w:rsid w:val="005F1D50"/>
    <w:rsid w:val="005F46CC"/>
    <w:rsid w:val="005F60B1"/>
    <w:rsid w:val="005F63C6"/>
    <w:rsid w:val="0060126D"/>
    <w:rsid w:val="00601D16"/>
    <w:rsid w:val="006034A5"/>
    <w:rsid w:val="006035D0"/>
    <w:rsid w:val="006043D6"/>
    <w:rsid w:val="0060463D"/>
    <w:rsid w:val="00604BC7"/>
    <w:rsid w:val="00605A03"/>
    <w:rsid w:val="006068BE"/>
    <w:rsid w:val="00607B0D"/>
    <w:rsid w:val="00607C6C"/>
    <w:rsid w:val="0061099A"/>
    <w:rsid w:val="006111B9"/>
    <w:rsid w:val="006114FC"/>
    <w:rsid w:val="0061324B"/>
    <w:rsid w:val="006132A6"/>
    <w:rsid w:val="006151F2"/>
    <w:rsid w:val="00615FAD"/>
    <w:rsid w:val="006160CD"/>
    <w:rsid w:val="00620EB1"/>
    <w:rsid w:val="006217C0"/>
    <w:rsid w:val="00622750"/>
    <w:rsid w:val="00623577"/>
    <w:rsid w:val="00623FE0"/>
    <w:rsid w:val="0062455C"/>
    <w:rsid w:val="00624B96"/>
    <w:rsid w:val="006252DA"/>
    <w:rsid w:val="00625C56"/>
    <w:rsid w:val="006276C7"/>
    <w:rsid w:val="00627772"/>
    <w:rsid w:val="00627B12"/>
    <w:rsid w:val="00627C35"/>
    <w:rsid w:val="00632DDD"/>
    <w:rsid w:val="00632E4F"/>
    <w:rsid w:val="00632E93"/>
    <w:rsid w:val="0063526D"/>
    <w:rsid w:val="0063796F"/>
    <w:rsid w:val="00640455"/>
    <w:rsid w:val="00640D36"/>
    <w:rsid w:val="006414E2"/>
    <w:rsid w:val="00642C54"/>
    <w:rsid w:val="00643D42"/>
    <w:rsid w:val="006469A9"/>
    <w:rsid w:val="00651429"/>
    <w:rsid w:val="00652B3A"/>
    <w:rsid w:val="006564E5"/>
    <w:rsid w:val="00657022"/>
    <w:rsid w:val="00657716"/>
    <w:rsid w:val="00657DE7"/>
    <w:rsid w:val="00660791"/>
    <w:rsid w:val="006609DB"/>
    <w:rsid w:val="00662F22"/>
    <w:rsid w:val="0066379A"/>
    <w:rsid w:val="00664E52"/>
    <w:rsid w:val="0066553A"/>
    <w:rsid w:val="00667A89"/>
    <w:rsid w:val="00671756"/>
    <w:rsid w:val="006738F1"/>
    <w:rsid w:val="00673C87"/>
    <w:rsid w:val="00675D90"/>
    <w:rsid w:val="006763DB"/>
    <w:rsid w:val="006812D5"/>
    <w:rsid w:val="00681814"/>
    <w:rsid w:val="00682B09"/>
    <w:rsid w:val="00683FC8"/>
    <w:rsid w:val="00684CBA"/>
    <w:rsid w:val="006873DC"/>
    <w:rsid w:val="0069043A"/>
    <w:rsid w:val="00690BC2"/>
    <w:rsid w:val="00692070"/>
    <w:rsid w:val="006932A7"/>
    <w:rsid w:val="006950F8"/>
    <w:rsid w:val="00695552"/>
    <w:rsid w:val="0069731F"/>
    <w:rsid w:val="00697D44"/>
    <w:rsid w:val="006A058C"/>
    <w:rsid w:val="006A319B"/>
    <w:rsid w:val="006A365D"/>
    <w:rsid w:val="006A5C96"/>
    <w:rsid w:val="006A6113"/>
    <w:rsid w:val="006B018E"/>
    <w:rsid w:val="006B2735"/>
    <w:rsid w:val="006B2B0C"/>
    <w:rsid w:val="006B3C93"/>
    <w:rsid w:val="006B42A1"/>
    <w:rsid w:val="006B457C"/>
    <w:rsid w:val="006B46E9"/>
    <w:rsid w:val="006B7D7C"/>
    <w:rsid w:val="006C083D"/>
    <w:rsid w:val="006C14DF"/>
    <w:rsid w:val="006C39B1"/>
    <w:rsid w:val="006C48B7"/>
    <w:rsid w:val="006C4BD1"/>
    <w:rsid w:val="006C6E2F"/>
    <w:rsid w:val="006C7396"/>
    <w:rsid w:val="006C7D25"/>
    <w:rsid w:val="006D1A3C"/>
    <w:rsid w:val="006D2456"/>
    <w:rsid w:val="006D252F"/>
    <w:rsid w:val="006D4E83"/>
    <w:rsid w:val="006D5356"/>
    <w:rsid w:val="006D6A67"/>
    <w:rsid w:val="006D7693"/>
    <w:rsid w:val="006E1BB2"/>
    <w:rsid w:val="006E25BC"/>
    <w:rsid w:val="006E31B7"/>
    <w:rsid w:val="006E395F"/>
    <w:rsid w:val="006E4C7E"/>
    <w:rsid w:val="006E6B05"/>
    <w:rsid w:val="006E777A"/>
    <w:rsid w:val="006E7ECF"/>
    <w:rsid w:val="006F0953"/>
    <w:rsid w:val="006F7099"/>
    <w:rsid w:val="006F713D"/>
    <w:rsid w:val="006F7532"/>
    <w:rsid w:val="00701090"/>
    <w:rsid w:val="00701CD9"/>
    <w:rsid w:val="0070261D"/>
    <w:rsid w:val="00705092"/>
    <w:rsid w:val="00707069"/>
    <w:rsid w:val="007070C7"/>
    <w:rsid w:val="00711B42"/>
    <w:rsid w:val="00711BEA"/>
    <w:rsid w:val="00713C62"/>
    <w:rsid w:val="00714F25"/>
    <w:rsid w:val="007150B4"/>
    <w:rsid w:val="00715142"/>
    <w:rsid w:val="00716668"/>
    <w:rsid w:val="007206E1"/>
    <w:rsid w:val="00720C69"/>
    <w:rsid w:val="00720D67"/>
    <w:rsid w:val="0072134C"/>
    <w:rsid w:val="007216AB"/>
    <w:rsid w:val="0072333A"/>
    <w:rsid w:val="00723D7D"/>
    <w:rsid w:val="00724736"/>
    <w:rsid w:val="007247C7"/>
    <w:rsid w:val="00724BE0"/>
    <w:rsid w:val="00726DD9"/>
    <w:rsid w:val="007300F7"/>
    <w:rsid w:val="007316FF"/>
    <w:rsid w:val="00731BC6"/>
    <w:rsid w:val="007335D7"/>
    <w:rsid w:val="00734D78"/>
    <w:rsid w:val="00735113"/>
    <w:rsid w:val="00735663"/>
    <w:rsid w:val="007413FD"/>
    <w:rsid w:val="00742285"/>
    <w:rsid w:val="00744440"/>
    <w:rsid w:val="00745205"/>
    <w:rsid w:val="00746E30"/>
    <w:rsid w:val="00747D66"/>
    <w:rsid w:val="00750C20"/>
    <w:rsid w:val="007511B8"/>
    <w:rsid w:val="00753135"/>
    <w:rsid w:val="00753461"/>
    <w:rsid w:val="00753996"/>
    <w:rsid w:val="00753DC7"/>
    <w:rsid w:val="00754AE2"/>
    <w:rsid w:val="00755A89"/>
    <w:rsid w:val="00755BBC"/>
    <w:rsid w:val="007562E3"/>
    <w:rsid w:val="007572ED"/>
    <w:rsid w:val="00760D56"/>
    <w:rsid w:val="00762F2D"/>
    <w:rsid w:val="00765253"/>
    <w:rsid w:val="00765453"/>
    <w:rsid w:val="00766BF8"/>
    <w:rsid w:val="00771E88"/>
    <w:rsid w:val="00772377"/>
    <w:rsid w:val="0077252B"/>
    <w:rsid w:val="00772EA7"/>
    <w:rsid w:val="0077316E"/>
    <w:rsid w:val="00773468"/>
    <w:rsid w:val="007739A7"/>
    <w:rsid w:val="00773FC1"/>
    <w:rsid w:val="00775DD9"/>
    <w:rsid w:val="0078054A"/>
    <w:rsid w:val="00780BEC"/>
    <w:rsid w:val="0078111D"/>
    <w:rsid w:val="00781317"/>
    <w:rsid w:val="007813D2"/>
    <w:rsid w:val="007814AE"/>
    <w:rsid w:val="0078365D"/>
    <w:rsid w:val="007837A4"/>
    <w:rsid w:val="00784043"/>
    <w:rsid w:val="00785AB6"/>
    <w:rsid w:val="0078601B"/>
    <w:rsid w:val="00786079"/>
    <w:rsid w:val="00787F08"/>
    <w:rsid w:val="007901C0"/>
    <w:rsid w:val="00790B75"/>
    <w:rsid w:val="00791C10"/>
    <w:rsid w:val="0079334D"/>
    <w:rsid w:val="00793D16"/>
    <w:rsid w:val="00796859"/>
    <w:rsid w:val="0079704B"/>
    <w:rsid w:val="0079780A"/>
    <w:rsid w:val="007A0736"/>
    <w:rsid w:val="007A0AB0"/>
    <w:rsid w:val="007A31D9"/>
    <w:rsid w:val="007A3EE3"/>
    <w:rsid w:val="007A4ADD"/>
    <w:rsid w:val="007A533E"/>
    <w:rsid w:val="007A6120"/>
    <w:rsid w:val="007A71AE"/>
    <w:rsid w:val="007A76B4"/>
    <w:rsid w:val="007B200D"/>
    <w:rsid w:val="007B236D"/>
    <w:rsid w:val="007B3582"/>
    <w:rsid w:val="007B387A"/>
    <w:rsid w:val="007B4250"/>
    <w:rsid w:val="007B43C0"/>
    <w:rsid w:val="007B4497"/>
    <w:rsid w:val="007B6CDA"/>
    <w:rsid w:val="007C0470"/>
    <w:rsid w:val="007C0920"/>
    <w:rsid w:val="007C1F8E"/>
    <w:rsid w:val="007C269C"/>
    <w:rsid w:val="007D12AE"/>
    <w:rsid w:val="007D345A"/>
    <w:rsid w:val="007D3A78"/>
    <w:rsid w:val="007D4D71"/>
    <w:rsid w:val="007D5AD9"/>
    <w:rsid w:val="007D5C36"/>
    <w:rsid w:val="007D6075"/>
    <w:rsid w:val="007D7D59"/>
    <w:rsid w:val="007E013E"/>
    <w:rsid w:val="007E0883"/>
    <w:rsid w:val="007E0DB2"/>
    <w:rsid w:val="007E126D"/>
    <w:rsid w:val="007E2DC1"/>
    <w:rsid w:val="007E4DA9"/>
    <w:rsid w:val="007E6558"/>
    <w:rsid w:val="007E6603"/>
    <w:rsid w:val="007E6E48"/>
    <w:rsid w:val="007F2327"/>
    <w:rsid w:val="007F31EE"/>
    <w:rsid w:val="007F57DD"/>
    <w:rsid w:val="007F5AAF"/>
    <w:rsid w:val="007F5BD7"/>
    <w:rsid w:val="007F6DF2"/>
    <w:rsid w:val="007F788B"/>
    <w:rsid w:val="0080023C"/>
    <w:rsid w:val="00800E60"/>
    <w:rsid w:val="00800F5E"/>
    <w:rsid w:val="00801E39"/>
    <w:rsid w:val="00802E67"/>
    <w:rsid w:val="00805559"/>
    <w:rsid w:val="00805833"/>
    <w:rsid w:val="0081151A"/>
    <w:rsid w:val="00812A05"/>
    <w:rsid w:val="008156B2"/>
    <w:rsid w:val="00815C6F"/>
    <w:rsid w:val="008174E9"/>
    <w:rsid w:val="0082068C"/>
    <w:rsid w:val="00820BB5"/>
    <w:rsid w:val="0082150C"/>
    <w:rsid w:val="008219B6"/>
    <w:rsid w:val="00821A4A"/>
    <w:rsid w:val="00822223"/>
    <w:rsid w:val="00825CD8"/>
    <w:rsid w:val="0082692A"/>
    <w:rsid w:val="008275A5"/>
    <w:rsid w:val="00827FC5"/>
    <w:rsid w:val="008319EA"/>
    <w:rsid w:val="00831A0F"/>
    <w:rsid w:val="00831AF8"/>
    <w:rsid w:val="00832F82"/>
    <w:rsid w:val="0083308A"/>
    <w:rsid w:val="00833C83"/>
    <w:rsid w:val="00836887"/>
    <w:rsid w:val="008458E6"/>
    <w:rsid w:val="008459E3"/>
    <w:rsid w:val="00846D76"/>
    <w:rsid w:val="008526E4"/>
    <w:rsid w:val="0085292C"/>
    <w:rsid w:val="00856A9C"/>
    <w:rsid w:val="00857884"/>
    <w:rsid w:val="0086151C"/>
    <w:rsid w:val="00861AAB"/>
    <w:rsid w:val="00861B4C"/>
    <w:rsid w:val="00861C97"/>
    <w:rsid w:val="00864715"/>
    <w:rsid w:val="00873297"/>
    <w:rsid w:val="008735CF"/>
    <w:rsid w:val="00874710"/>
    <w:rsid w:val="00874AD7"/>
    <w:rsid w:val="00875413"/>
    <w:rsid w:val="00875829"/>
    <w:rsid w:val="00876C6F"/>
    <w:rsid w:val="00877143"/>
    <w:rsid w:val="00877BFD"/>
    <w:rsid w:val="008804A0"/>
    <w:rsid w:val="0088194D"/>
    <w:rsid w:val="00883403"/>
    <w:rsid w:val="00883BCF"/>
    <w:rsid w:val="00883D9A"/>
    <w:rsid w:val="00886C10"/>
    <w:rsid w:val="00886ED5"/>
    <w:rsid w:val="008871F6"/>
    <w:rsid w:val="00887B48"/>
    <w:rsid w:val="00892F34"/>
    <w:rsid w:val="00893EF1"/>
    <w:rsid w:val="0089627A"/>
    <w:rsid w:val="0089648F"/>
    <w:rsid w:val="00897502"/>
    <w:rsid w:val="00897B64"/>
    <w:rsid w:val="008A0B42"/>
    <w:rsid w:val="008A1381"/>
    <w:rsid w:val="008A40A5"/>
    <w:rsid w:val="008A486C"/>
    <w:rsid w:val="008A4D61"/>
    <w:rsid w:val="008A4D77"/>
    <w:rsid w:val="008A5878"/>
    <w:rsid w:val="008A6A67"/>
    <w:rsid w:val="008A6E3B"/>
    <w:rsid w:val="008A71D8"/>
    <w:rsid w:val="008A7567"/>
    <w:rsid w:val="008A7CE8"/>
    <w:rsid w:val="008A7FE3"/>
    <w:rsid w:val="008B0222"/>
    <w:rsid w:val="008B03B3"/>
    <w:rsid w:val="008B0685"/>
    <w:rsid w:val="008B2063"/>
    <w:rsid w:val="008B2C0F"/>
    <w:rsid w:val="008B3790"/>
    <w:rsid w:val="008B4014"/>
    <w:rsid w:val="008B4700"/>
    <w:rsid w:val="008B5207"/>
    <w:rsid w:val="008B58FF"/>
    <w:rsid w:val="008B5D93"/>
    <w:rsid w:val="008B6CB9"/>
    <w:rsid w:val="008B7883"/>
    <w:rsid w:val="008C0033"/>
    <w:rsid w:val="008C30D7"/>
    <w:rsid w:val="008C33E6"/>
    <w:rsid w:val="008C4628"/>
    <w:rsid w:val="008C6E00"/>
    <w:rsid w:val="008C742B"/>
    <w:rsid w:val="008C7462"/>
    <w:rsid w:val="008D614C"/>
    <w:rsid w:val="008D7004"/>
    <w:rsid w:val="008E0009"/>
    <w:rsid w:val="008E1F89"/>
    <w:rsid w:val="008E23AF"/>
    <w:rsid w:val="008E25B6"/>
    <w:rsid w:val="008E26A3"/>
    <w:rsid w:val="008E2834"/>
    <w:rsid w:val="008E535C"/>
    <w:rsid w:val="008E5BE4"/>
    <w:rsid w:val="008E5D04"/>
    <w:rsid w:val="008F1063"/>
    <w:rsid w:val="008F12A5"/>
    <w:rsid w:val="008F2E29"/>
    <w:rsid w:val="008F5978"/>
    <w:rsid w:val="008F7941"/>
    <w:rsid w:val="008F7D85"/>
    <w:rsid w:val="0090408F"/>
    <w:rsid w:val="00904FBA"/>
    <w:rsid w:val="00905B83"/>
    <w:rsid w:val="00905CBC"/>
    <w:rsid w:val="00905D80"/>
    <w:rsid w:val="009077D4"/>
    <w:rsid w:val="00911FB8"/>
    <w:rsid w:val="0091429E"/>
    <w:rsid w:val="0091433F"/>
    <w:rsid w:val="00915B52"/>
    <w:rsid w:val="00916072"/>
    <w:rsid w:val="00916706"/>
    <w:rsid w:val="00917633"/>
    <w:rsid w:val="009202FD"/>
    <w:rsid w:val="00920E33"/>
    <w:rsid w:val="00923FCB"/>
    <w:rsid w:val="009255C3"/>
    <w:rsid w:val="00925760"/>
    <w:rsid w:val="0092767F"/>
    <w:rsid w:val="0093189D"/>
    <w:rsid w:val="00933C0D"/>
    <w:rsid w:val="009353A1"/>
    <w:rsid w:val="0093598E"/>
    <w:rsid w:val="00936645"/>
    <w:rsid w:val="009405AF"/>
    <w:rsid w:val="0094157F"/>
    <w:rsid w:val="009429E5"/>
    <w:rsid w:val="009452BD"/>
    <w:rsid w:val="00947334"/>
    <w:rsid w:val="00947F1F"/>
    <w:rsid w:val="00951047"/>
    <w:rsid w:val="009516DB"/>
    <w:rsid w:val="00952D30"/>
    <w:rsid w:val="0095319B"/>
    <w:rsid w:val="009533D6"/>
    <w:rsid w:val="00956349"/>
    <w:rsid w:val="00957016"/>
    <w:rsid w:val="00957352"/>
    <w:rsid w:val="0095751B"/>
    <w:rsid w:val="0095767B"/>
    <w:rsid w:val="00957F11"/>
    <w:rsid w:val="0096070E"/>
    <w:rsid w:val="00961CBC"/>
    <w:rsid w:val="00962A51"/>
    <w:rsid w:val="00962B61"/>
    <w:rsid w:val="00962C81"/>
    <w:rsid w:val="00964AE1"/>
    <w:rsid w:val="00973C99"/>
    <w:rsid w:val="00974193"/>
    <w:rsid w:val="0097517E"/>
    <w:rsid w:val="009753F4"/>
    <w:rsid w:val="00980595"/>
    <w:rsid w:val="00982FBF"/>
    <w:rsid w:val="00984CB1"/>
    <w:rsid w:val="0098686A"/>
    <w:rsid w:val="00987C21"/>
    <w:rsid w:val="00991511"/>
    <w:rsid w:val="009923BF"/>
    <w:rsid w:val="00992721"/>
    <w:rsid w:val="00993941"/>
    <w:rsid w:val="00995929"/>
    <w:rsid w:val="009964DB"/>
    <w:rsid w:val="00996B64"/>
    <w:rsid w:val="009A059C"/>
    <w:rsid w:val="009A1B46"/>
    <w:rsid w:val="009A1DCC"/>
    <w:rsid w:val="009A2325"/>
    <w:rsid w:val="009A435F"/>
    <w:rsid w:val="009A43A1"/>
    <w:rsid w:val="009A4EFB"/>
    <w:rsid w:val="009A5905"/>
    <w:rsid w:val="009A6589"/>
    <w:rsid w:val="009B5142"/>
    <w:rsid w:val="009C3B28"/>
    <w:rsid w:val="009C3B3C"/>
    <w:rsid w:val="009C400E"/>
    <w:rsid w:val="009C50D3"/>
    <w:rsid w:val="009C5116"/>
    <w:rsid w:val="009C5128"/>
    <w:rsid w:val="009C5D18"/>
    <w:rsid w:val="009D0620"/>
    <w:rsid w:val="009D0B61"/>
    <w:rsid w:val="009D0D95"/>
    <w:rsid w:val="009D14AA"/>
    <w:rsid w:val="009D1CC2"/>
    <w:rsid w:val="009D225B"/>
    <w:rsid w:val="009D322D"/>
    <w:rsid w:val="009D3469"/>
    <w:rsid w:val="009D406A"/>
    <w:rsid w:val="009D6BB0"/>
    <w:rsid w:val="009D70D4"/>
    <w:rsid w:val="009D7E91"/>
    <w:rsid w:val="009E00B5"/>
    <w:rsid w:val="009E254E"/>
    <w:rsid w:val="009E3887"/>
    <w:rsid w:val="009E38EF"/>
    <w:rsid w:val="009E5437"/>
    <w:rsid w:val="009E614A"/>
    <w:rsid w:val="009E6205"/>
    <w:rsid w:val="009E7B6D"/>
    <w:rsid w:val="009F4758"/>
    <w:rsid w:val="009F4AAD"/>
    <w:rsid w:val="009F4E8B"/>
    <w:rsid w:val="00A0061C"/>
    <w:rsid w:val="00A01C72"/>
    <w:rsid w:val="00A04CB9"/>
    <w:rsid w:val="00A1176C"/>
    <w:rsid w:val="00A128A0"/>
    <w:rsid w:val="00A13210"/>
    <w:rsid w:val="00A15AF9"/>
    <w:rsid w:val="00A1611C"/>
    <w:rsid w:val="00A16876"/>
    <w:rsid w:val="00A17F1B"/>
    <w:rsid w:val="00A20909"/>
    <w:rsid w:val="00A20E16"/>
    <w:rsid w:val="00A2148C"/>
    <w:rsid w:val="00A2161B"/>
    <w:rsid w:val="00A245C3"/>
    <w:rsid w:val="00A2521A"/>
    <w:rsid w:val="00A27B2D"/>
    <w:rsid w:val="00A312F2"/>
    <w:rsid w:val="00A31BE1"/>
    <w:rsid w:val="00A3599A"/>
    <w:rsid w:val="00A359B9"/>
    <w:rsid w:val="00A35EFA"/>
    <w:rsid w:val="00A3729C"/>
    <w:rsid w:val="00A44787"/>
    <w:rsid w:val="00A4797A"/>
    <w:rsid w:val="00A51AB0"/>
    <w:rsid w:val="00A51AFD"/>
    <w:rsid w:val="00A52A57"/>
    <w:rsid w:val="00A5404C"/>
    <w:rsid w:val="00A54508"/>
    <w:rsid w:val="00A546AE"/>
    <w:rsid w:val="00A576B5"/>
    <w:rsid w:val="00A62794"/>
    <w:rsid w:val="00A649DC"/>
    <w:rsid w:val="00A66380"/>
    <w:rsid w:val="00A701D4"/>
    <w:rsid w:val="00A716F7"/>
    <w:rsid w:val="00A71829"/>
    <w:rsid w:val="00A80562"/>
    <w:rsid w:val="00A81274"/>
    <w:rsid w:val="00A82A5A"/>
    <w:rsid w:val="00A84C22"/>
    <w:rsid w:val="00A867DF"/>
    <w:rsid w:val="00A8699D"/>
    <w:rsid w:val="00A90D86"/>
    <w:rsid w:val="00A90E25"/>
    <w:rsid w:val="00A91C2A"/>
    <w:rsid w:val="00A91D04"/>
    <w:rsid w:val="00A91F96"/>
    <w:rsid w:val="00A945E8"/>
    <w:rsid w:val="00A95C0E"/>
    <w:rsid w:val="00A95C9F"/>
    <w:rsid w:val="00A95E24"/>
    <w:rsid w:val="00A95F3A"/>
    <w:rsid w:val="00A96F3A"/>
    <w:rsid w:val="00A97822"/>
    <w:rsid w:val="00AA3152"/>
    <w:rsid w:val="00AA3191"/>
    <w:rsid w:val="00AA3ABA"/>
    <w:rsid w:val="00AB1372"/>
    <w:rsid w:val="00AB2A06"/>
    <w:rsid w:val="00AB2B92"/>
    <w:rsid w:val="00AB31F0"/>
    <w:rsid w:val="00AB47EA"/>
    <w:rsid w:val="00AB7668"/>
    <w:rsid w:val="00AC189D"/>
    <w:rsid w:val="00AC1D99"/>
    <w:rsid w:val="00AC306E"/>
    <w:rsid w:val="00AC3DC9"/>
    <w:rsid w:val="00AC7F47"/>
    <w:rsid w:val="00AD01E9"/>
    <w:rsid w:val="00AD1C61"/>
    <w:rsid w:val="00AD32D5"/>
    <w:rsid w:val="00AD3B14"/>
    <w:rsid w:val="00AD5248"/>
    <w:rsid w:val="00AD687D"/>
    <w:rsid w:val="00AD6C2E"/>
    <w:rsid w:val="00AD6EA3"/>
    <w:rsid w:val="00AD719A"/>
    <w:rsid w:val="00AD7C68"/>
    <w:rsid w:val="00AE0759"/>
    <w:rsid w:val="00AE1F3D"/>
    <w:rsid w:val="00AE2FEC"/>
    <w:rsid w:val="00AE3F05"/>
    <w:rsid w:val="00AE51E6"/>
    <w:rsid w:val="00AE6852"/>
    <w:rsid w:val="00AE6EE9"/>
    <w:rsid w:val="00AF0B39"/>
    <w:rsid w:val="00AF11BE"/>
    <w:rsid w:val="00AF2CD8"/>
    <w:rsid w:val="00AF2E1D"/>
    <w:rsid w:val="00AF3664"/>
    <w:rsid w:val="00AF3927"/>
    <w:rsid w:val="00AF4013"/>
    <w:rsid w:val="00B00F04"/>
    <w:rsid w:val="00B0104A"/>
    <w:rsid w:val="00B022FC"/>
    <w:rsid w:val="00B02C1E"/>
    <w:rsid w:val="00B05B0A"/>
    <w:rsid w:val="00B05B44"/>
    <w:rsid w:val="00B05B94"/>
    <w:rsid w:val="00B065D2"/>
    <w:rsid w:val="00B071D1"/>
    <w:rsid w:val="00B07E31"/>
    <w:rsid w:val="00B10C08"/>
    <w:rsid w:val="00B13296"/>
    <w:rsid w:val="00B133D5"/>
    <w:rsid w:val="00B1505D"/>
    <w:rsid w:val="00B2052D"/>
    <w:rsid w:val="00B20EAE"/>
    <w:rsid w:val="00B2167E"/>
    <w:rsid w:val="00B21C18"/>
    <w:rsid w:val="00B21C51"/>
    <w:rsid w:val="00B23CE8"/>
    <w:rsid w:val="00B2705D"/>
    <w:rsid w:val="00B276C6"/>
    <w:rsid w:val="00B27FA7"/>
    <w:rsid w:val="00B306E7"/>
    <w:rsid w:val="00B30A4D"/>
    <w:rsid w:val="00B32D5C"/>
    <w:rsid w:val="00B359B4"/>
    <w:rsid w:val="00B35EF3"/>
    <w:rsid w:val="00B35FF0"/>
    <w:rsid w:val="00B37464"/>
    <w:rsid w:val="00B4095F"/>
    <w:rsid w:val="00B40D09"/>
    <w:rsid w:val="00B415F1"/>
    <w:rsid w:val="00B42009"/>
    <w:rsid w:val="00B42EF9"/>
    <w:rsid w:val="00B45158"/>
    <w:rsid w:val="00B4561C"/>
    <w:rsid w:val="00B462DB"/>
    <w:rsid w:val="00B465AC"/>
    <w:rsid w:val="00B47F1E"/>
    <w:rsid w:val="00B507BB"/>
    <w:rsid w:val="00B510F6"/>
    <w:rsid w:val="00B51640"/>
    <w:rsid w:val="00B56159"/>
    <w:rsid w:val="00B60F43"/>
    <w:rsid w:val="00B61F8E"/>
    <w:rsid w:val="00B62F19"/>
    <w:rsid w:val="00B65B9A"/>
    <w:rsid w:val="00B66546"/>
    <w:rsid w:val="00B66C7E"/>
    <w:rsid w:val="00B7008C"/>
    <w:rsid w:val="00B70832"/>
    <w:rsid w:val="00B726E7"/>
    <w:rsid w:val="00B72987"/>
    <w:rsid w:val="00B75D77"/>
    <w:rsid w:val="00B761CD"/>
    <w:rsid w:val="00B77E4F"/>
    <w:rsid w:val="00B81EB7"/>
    <w:rsid w:val="00B83A37"/>
    <w:rsid w:val="00B85CD2"/>
    <w:rsid w:val="00B86995"/>
    <w:rsid w:val="00B86AFC"/>
    <w:rsid w:val="00B87F3A"/>
    <w:rsid w:val="00B93B8A"/>
    <w:rsid w:val="00B96975"/>
    <w:rsid w:val="00BA1948"/>
    <w:rsid w:val="00BA1EA0"/>
    <w:rsid w:val="00BA2CA5"/>
    <w:rsid w:val="00BA374E"/>
    <w:rsid w:val="00BA5551"/>
    <w:rsid w:val="00BA62B1"/>
    <w:rsid w:val="00BA6C48"/>
    <w:rsid w:val="00BA6FFC"/>
    <w:rsid w:val="00BB0358"/>
    <w:rsid w:val="00BB2572"/>
    <w:rsid w:val="00BB39F0"/>
    <w:rsid w:val="00BB45FF"/>
    <w:rsid w:val="00BB6B03"/>
    <w:rsid w:val="00BB7E6F"/>
    <w:rsid w:val="00BC2A06"/>
    <w:rsid w:val="00BC3AFA"/>
    <w:rsid w:val="00BC4B5C"/>
    <w:rsid w:val="00BC4C8F"/>
    <w:rsid w:val="00BC6CF8"/>
    <w:rsid w:val="00BD0EC6"/>
    <w:rsid w:val="00BD2084"/>
    <w:rsid w:val="00BD218F"/>
    <w:rsid w:val="00BD2427"/>
    <w:rsid w:val="00BD2AA0"/>
    <w:rsid w:val="00BD4CF8"/>
    <w:rsid w:val="00BD5678"/>
    <w:rsid w:val="00BD7FBA"/>
    <w:rsid w:val="00BE18A6"/>
    <w:rsid w:val="00BE3391"/>
    <w:rsid w:val="00BE4192"/>
    <w:rsid w:val="00BE640F"/>
    <w:rsid w:val="00BF1A67"/>
    <w:rsid w:val="00BF2AD1"/>
    <w:rsid w:val="00BF2D5A"/>
    <w:rsid w:val="00BF623B"/>
    <w:rsid w:val="00BF6F3D"/>
    <w:rsid w:val="00BF7FD9"/>
    <w:rsid w:val="00C01E1D"/>
    <w:rsid w:val="00C02146"/>
    <w:rsid w:val="00C055E2"/>
    <w:rsid w:val="00C05FAF"/>
    <w:rsid w:val="00C06953"/>
    <w:rsid w:val="00C07674"/>
    <w:rsid w:val="00C07F68"/>
    <w:rsid w:val="00C10513"/>
    <w:rsid w:val="00C10710"/>
    <w:rsid w:val="00C10ABD"/>
    <w:rsid w:val="00C1169B"/>
    <w:rsid w:val="00C12DF2"/>
    <w:rsid w:val="00C13103"/>
    <w:rsid w:val="00C14BF5"/>
    <w:rsid w:val="00C14F73"/>
    <w:rsid w:val="00C15052"/>
    <w:rsid w:val="00C15A25"/>
    <w:rsid w:val="00C167F1"/>
    <w:rsid w:val="00C20B99"/>
    <w:rsid w:val="00C20BEA"/>
    <w:rsid w:val="00C21ADD"/>
    <w:rsid w:val="00C22E4D"/>
    <w:rsid w:val="00C26040"/>
    <w:rsid w:val="00C30868"/>
    <w:rsid w:val="00C30B8A"/>
    <w:rsid w:val="00C30DE3"/>
    <w:rsid w:val="00C31371"/>
    <w:rsid w:val="00C32C84"/>
    <w:rsid w:val="00C33D43"/>
    <w:rsid w:val="00C34563"/>
    <w:rsid w:val="00C3559C"/>
    <w:rsid w:val="00C367C5"/>
    <w:rsid w:val="00C372CA"/>
    <w:rsid w:val="00C37669"/>
    <w:rsid w:val="00C40BA9"/>
    <w:rsid w:val="00C41036"/>
    <w:rsid w:val="00C42957"/>
    <w:rsid w:val="00C42C57"/>
    <w:rsid w:val="00C42EC0"/>
    <w:rsid w:val="00C4364A"/>
    <w:rsid w:val="00C4368A"/>
    <w:rsid w:val="00C454C9"/>
    <w:rsid w:val="00C46A5F"/>
    <w:rsid w:val="00C50DFE"/>
    <w:rsid w:val="00C534F2"/>
    <w:rsid w:val="00C5362B"/>
    <w:rsid w:val="00C54D06"/>
    <w:rsid w:val="00C5529D"/>
    <w:rsid w:val="00C567A1"/>
    <w:rsid w:val="00C56A2D"/>
    <w:rsid w:val="00C57B22"/>
    <w:rsid w:val="00C57D91"/>
    <w:rsid w:val="00C6068A"/>
    <w:rsid w:val="00C608D2"/>
    <w:rsid w:val="00C62E77"/>
    <w:rsid w:val="00C63555"/>
    <w:rsid w:val="00C637F6"/>
    <w:rsid w:val="00C64BAF"/>
    <w:rsid w:val="00C64D48"/>
    <w:rsid w:val="00C653A1"/>
    <w:rsid w:val="00C66195"/>
    <w:rsid w:val="00C6622A"/>
    <w:rsid w:val="00C6749A"/>
    <w:rsid w:val="00C67516"/>
    <w:rsid w:val="00C70EC3"/>
    <w:rsid w:val="00C71483"/>
    <w:rsid w:val="00C72E0B"/>
    <w:rsid w:val="00C73DDA"/>
    <w:rsid w:val="00C74FFA"/>
    <w:rsid w:val="00C75774"/>
    <w:rsid w:val="00C75BBB"/>
    <w:rsid w:val="00C774BE"/>
    <w:rsid w:val="00C808AC"/>
    <w:rsid w:val="00C8099F"/>
    <w:rsid w:val="00C81878"/>
    <w:rsid w:val="00C8343A"/>
    <w:rsid w:val="00C834D8"/>
    <w:rsid w:val="00C862EB"/>
    <w:rsid w:val="00C8777F"/>
    <w:rsid w:val="00C87D09"/>
    <w:rsid w:val="00C917B7"/>
    <w:rsid w:val="00C91E9A"/>
    <w:rsid w:val="00C94CA1"/>
    <w:rsid w:val="00C96DC2"/>
    <w:rsid w:val="00CA1721"/>
    <w:rsid w:val="00CA2DA4"/>
    <w:rsid w:val="00CA40A9"/>
    <w:rsid w:val="00CA56DC"/>
    <w:rsid w:val="00CA637B"/>
    <w:rsid w:val="00CA6683"/>
    <w:rsid w:val="00CB0769"/>
    <w:rsid w:val="00CB13E9"/>
    <w:rsid w:val="00CB1B18"/>
    <w:rsid w:val="00CB24E5"/>
    <w:rsid w:val="00CB2829"/>
    <w:rsid w:val="00CB3063"/>
    <w:rsid w:val="00CB3724"/>
    <w:rsid w:val="00CB46D4"/>
    <w:rsid w:val="00CB4A20"/>
    <w:rsid w:val="00CC0DEA"/>
    <w:rsid w:val="00CC0F7E"/>
    <w:rsid w:val="00CC17D7"/>
    <w:rsid w:val="00CC2095"/>
    <w:rsid w:val="00CC3E59"/>
    <w:rsid w:val="00CC45DF"/>
    <w:rsid w:val="00CC4BE6"/>
    <w:rsid w:val="00CC67C6"/>
    <w:rsid w:val="00CD13F7"/>
    <w:rsid w:val="00CD2B93"/>
    <w:rsid w:val="00CD2E9B"/>
    <w:rsid w:val="00CD5CAA"/>
    <w:rsid w:val="00CD7DA9"/>
    <w:rsid w:val="00CE0CC6"/>
    <w:rsid w:val="00CE11D4"/>
    <w:rsid w:val="00CE2A9A"/>
    <w:rsid w:val="00CE37D2"/>
    <w:rsid w:val="00CE4A4D"/>
    <w:rsid w:val="00CE5026"/>
    <w:rsid w:val="00CE53CC"/>
    <w:rsid w:val="00CE74D9"/>
    <w:rsid w:val="00CF0323"/>
    <w:rsid w:val="00CF13D7"/>
    <w:rsid w:val="00CF1973"/>
    <w:rsid w:val="00CF441D"/>
    <w:rsid w:val="00CF5173"/>
    <w:rsid w:val="00CF5E7B"/>
    <w:rsid w:val="00CF60DF"/>
    <w:rsid w:val="00CF6D42"/>
    <w:rsid w:val="00CF6DEB"/>
    <w:rsid w:val="00CF7DED"/>
    <w:rsid w:val="00D04300"/>
    <w:rsid w:val="00D04AC1"/>
    <w:rsid w:val="00D05CF8"/>
    <w:rsid w:val="00D05FA0"/>
    <w:rsid w:val="00D060D5"/>
    <w:rsid w:val="00D120A0"/>
    <w:rsid w:val="00D12560"/>
    <w:rsid w:val="00D13084"/>
    <w:rsid w:val="00D13222"/>
    <w:rsid w:val="00D14535"/>
    <w:rsid w:val="00D14F2F"/>
    <w:rsid w:val="00D20415"/>
    <w:rsid w:val="00D21A50"/>
    <w:rsid w:val="00D23D79"/>
    <w:rsid w:val="00D24BAE"/>
    <w:rsid w:val="00D24DE7"/>
    <w:rsid w:val="00D25275"/>
    <w:rsid w:val="00D31315"/>
    <w:rsid w:val="00D31DAE"/>
    <w:rsid w:val="00D327F1"/>
    <w:rsid w:val="00D339AC"/>
    <w:rsid w:val="00D34511"/>
    <w:rsid w:val="00D35340"/>
    <w:rsid w:val="00D3659B"/>
    <w:rsid w:val="00D4361A"/>
    <w:rsid w:val="00D43A25"/>
    <w:rsid w:val="00D441E1"/>
    <w:rsid w:val="00D4435F"/>
    <w:rsid w:val="00D461B8"/>
    <w:rsid w:val="00D46301"/>
    <w:rsid w:val="00D46B04"/>
    <w:rsid w:val="00D5021F"/>
    <w:rsid w:val="00D5292C"/>
    <w:rsid w:val="00D53333"/>
    <w:rsid w:val="00D53F0E"/>
    <w:rsid w:val="00D54508"/>
    <w:rsid w:val="00D565ED"/>
    <w:rsid w:val="00D56E08"/>
    <w:rsid w:val="00D605B2"/>
    <w:rsid w:val="00D6134E"/>
    <w:rsid w:val="00D61B6B"/>
    <w:rsid w:val="00D61B76"/>
    <w:rsid w:val="00D61DB8"/>
    <w:rsid w:val="00D620B8"/>
    <w:rsid w:val="00D63784"/>
    <w:rsid w:val="00D64508"/>
    <w:rsid w:val="00D6501E"/>
    <w:rsid w:val="00D66E7A"/>
    <w:rsid w:val="00D71F04"/>
    <w:rsid w:val="00D73B10"/>
    <w:rsid w:val="00D75A46"/>
    <w:rsid w:val="00D77CC2"/>
    <w:rsid w:val="00D8285F"/>
    <w:rsid w:val="00D83780"/>
    <w:rsid w:val="00D84392"/>
    <w:rsid w:val="00D85AEB"/>
    <w:rsid w:val="00D863C2"/>
    <w:rsid w:val="00D86824"/>
    <w:rsid w:val="00D86D9C"/>
    <w:rsid w:val="00D878C2"/>
    <w:rsid w:val="00D91221"/>
    <w:rsid w:val="00D91857"/>
    <w:rsid w:val="00D91AE5"/>
    <w:rsid w:val="00D924FE"/>
    <w:rsid w:val="00D92AD9"/>
    <w:rsid w:val="00D92EEE"/>
    <w:rsid w:val="00D93798"/>
    <w:rsid w:val="00D93CAF"/>
    <w:rsid w:val="00D954AB"/>
    <w:rsid w:val="00D95CA6"/>
    <w:rsid w:val="00DA131A"/>
    <w:rsid w:val="00DA1AE1"/>
    <w:rsid w:val="00DA36A0"/>
    <w:rsid w:val="00DA3E8A"/>
    <w:rsid w:val="00DA42E7"/>
    <w:rsid w:val="00DB12BC"/>
    <w:rsid w:val="00DB305C"/>
    <w:rsid w:val="00DB3DEF"/>
    <w:rsid w:val="00DB45CF"/>
    <w:rsid w:val="00DB749A"/>
    <w:rsid w:val="00DC097A"/>
    <w:rsid w:val="00DC219E"/>
    <w:rsid w:val="00DC24EF"/>
    <w:rsid w:val="00DC2563"/>
    <w:rsid w:val="00DC4D5C"/>
    <w:rsid w:val="00DC5A7E"/>
    <w:rsid w:val="00DC5FE6"/>
    <w:rsid w:val="00DC78B2"/>
    <w:rsid w:val="00DD0025"/>
    <w:rsid w:val="00DD092B"/>
    <w:rsid w:val="00DD1E5C"/>
    <w:rsid w:val="00DD2865"/>
    <w:rsid w:val="00DD2CA8"/>
    <w:rsid w:val="00DD33DB"/>
    <w:rsid w:val="00DD38EE"/>
    <w:rsid w:val="00DD70C7"/>
    <w:rsid w:val="00DD70CC"/>
    <w:rsid w:val="00DE0033"/>
    <w:rsid w:val="00DE02B5"/>
    <w:rsid w:val="00DE3713"/>
    <w:rsid w:val="00DE420B"/>
    <w:rsid w:val="00DE5464"/>
    <w:rsid w:val="00DE61BD"/>
    <w:rsid w:val="00DE6A42"/>
    <w:rsid w:val="00DE7990"/>
    <w:rsid w:val="00DF25B7"/>
    <w:rsid w:val="00DF3118"/>
    <w:rsid w:val="00DF34C2"/>
    <w:rsid w:val="00DF4D90"/>
    <w:rsid w:val="00DF7E39"/>
    <w:rsid w:val="00E029AE"/>
    <w:rsid w:val="00E04540"/>
    <w:rsid w:val="00E0539A"/>
    <w:rsid w:val="00E05463"/>
    <w:rsid w:val="00E054D7"/>
    <w:rsid w:val="00E0654A"/>
    <w:rsid w:val="00E0693A"/>
    <w:rsid w:val="00E10E23"/>
    <w:rsid w:val="00E12B47"/>
    <w:rsid w:val="00E13335"/>
    <w:rsid w:val="00E14A6D"/>
    <w:rsid w:val="00E14B3B"/>
    <w:rsid w:val="00E15593"/>
    <w:rsid w:val="00E20404"/>
    <w:rsid w:val="00E205BF"/>
    <w:rsid w:val="00E249BF"/>
    <w:rsid w:val="00E24D8C"/>
    <w:rsid w:val="00E25DD8"/>
    <w:rsid w:val="00E2754D"/>
    <w:rsid w:val="00E2764E"/>
    <w:rsid w:val="00E27D34"/>
    <w:rsid w:val="00E30489"/>
    <w:rsid w:val="00E30B93"/>
    <w:rsid w:val="00E31331"/>
    <w:rsid w:val="00E3415B"/>
    <w:rsid w:val="00E36985"/>
    <w:rsid w:val="00E3764A"/>
    <w:rsid w:val="00E37980"/>
    <w:rsid w:val="00E40F9E"/>
    <w:rsid w:val="00E4125E"/>
    <w:rsid w:val="00E4190E"/>
    <w:rsid w:val="00E4606B"/>
    <w:rsid w:val="00E4610D"/>
    <w:rsid w:val="00E463DD"/>
    <w:rsid w:val="00E4696B"/>
    <w:rsid w:val="00E53B0D"/>
    <w:rsid w:val="00E53E84"/>
    <w:rsid w:val="00E5501F"/>
    <w:rsid w:val="00E555D6"/>
    <w:rsid w:val="00E55A79"/>
    <w:rsid w:val="00E55FB8"/>
    <w:rsid w:val="00E5639C"/>
    <w:rsid w:val="00E56791"/>
    <w:rsid w:val="00E60543"/>
    <w:rsid w:val="00E6295F"/>
    <w:rsid w:val="00E630C7"/>
    <w:rsid w:val="00E63D09"/>
    <w:rsid w:val="00E64D42"/>
    <w:rsid w:val="00E6644A"/>
    <w:rsid w:val="00E67AB5"/>
    <w:rsid w:val="00E67B3B"/>
    <w:rsid w:val="00E70FD5"/>
    <w:rsid w:val="00E71F2A"/>
    <w:rsid w:val="00E7221E"/>
    <w:rsid w:val="00E722FC"/>
    <w:rsid w:val="00E72B59"/>
    <w:rsid w:val="00E73F36"/>
    <w:rsid w:val="00E7482A"/>
    <w:rsid w:val="00E74F20"/>
    <w:rsid w:val="00E75A20"/>
    <w:rsid w:val="00E75EC7"/>
    <w:rsid w:val="00E761C3"/>
    <w:rsid w:val="00E777AB"/>
    <w:rsid w:val="00E77DDF"/>
    <w:rsid w:val="00E812DE"/>
    <w:rsid w:val="00E82C7B"/>
    <w:rsid w:val="00E83FAE"/>
    <w:rsid w:val="00E862EB"/>
    <w:rsid w:val="00E86AAE"/>
    <w:rsid w:val="00E8754E"/>
    <w:rsid w:val="00E87590"/>
    <w:rsid w:val="00E929B3"/>
    <w:rsid w:val="00E92CBB"/>
    <w:rsid w:val="00E94556"/>
    <w:rsid w:val="00E94849"/>
    <w:rsid w:val="00E96F74"/>
    <w:rsid w:val="00E970CD"/>
    <w:rsid w:val="00E97A8D"/>
    <w:rsid w:val="00EA1214"/>
    <w:rsid w:val="00EA2D4E"/>
    <w:rsid w:val="00EA334C"/>
    <w:rsid w:val="00EA6201"/>
    <w:rsid w:val="00EA7288"/>
    <w:rsid w:val="00EA7990"/>
    <w:rsid w:val="00EA7FDE"/>
    <w:rsid w:val="00EB1A14"/>
    <w:rsid w:val="00EB1FFB"/>
    <w:rsid w:val="00EB273A"/>
    <w:rsid w:val="00EB316C"/>
    <w:rsid w:val="00EB4007"/>
    <w:rsid w:val="00EB75FC"/>
    <w:rsid w:val="00EC02CA"/>
    <w:rsid w:val="00EC1357"/>
    <w:rsid w:val="00EC2587"/>
    <w:rsid w:val="00EC3EC5"/>
    <w:rsid w:val="00EC3EE4"/>
    <w:rsid w:val="00EC467B"/>
    <w:rsid w:val="00EC5848"/>
    <w:rsid w:val="00EC765D"/>
    <w:rsid w:val="00EC7A0A"/>
    <w:rsid w:val="00ED03DA"/>
    <w:rsid w:val="00ED2F09"/>
    <w:rsid w:val="00ED32F3"/>
    <w:rsid w:val="00ED6223"/>
    <w:rsid w:val="00ED624F"/>
    <w:rsid w:val="00ED7AD2"/>
    <w:rsid w:val="00EE00BB"/>
    <w:rsid w:val="00EE0B20"/>
    <w:rsid w:val="00EE1419"/>
    <w:rsid w:val="00EE148A"/>
    <w:rsid w:val="00EE1DE3"/>
    <w:rsid w:val="00EF3ED4"/>
    <w:rsid w:val="00EF57D0"/>
    <w:rsid w:val="00EF754C"/>
    <w:rsid w:val="00F03028"/>
    <w:rsid w:val="00F07DB7"/>
    <w:rsid w:val="00F10F4E"/>
    <w:rsid w:val="00F13C53"/>
    <w:rsid w:val="00F22827"/>
    <w:rsid w:val="00F235A0"/>
    <w:rsid w:val="00F2364F"/>
    <w:rsid w:val="00F272BB"/>
    <w:rsid w:val="00F273A5"/>
    <w:rsid w:val="00F30764"/>
    <w:rsid w:val="00F31F8A"/>
    <w:rsid w:val="00F32C60"/>
    <w:rsid w:val="00F3543E"/>
    <w:rsid w:val="00F35F8F"/>
    <w:rsid w:val="00F363E4"/>
    <w:rsid w:val="00F40D81"/>
    <w:rsid w:val="00F4103C"/>
    <w:rsid w:val="00F435A0"/>
    <w:rsid w:val="00F43EBB"/>
    <w:rsid w:val="00F43ED7"/>
    <w:rsid w:val="00F4502E"/>
    <w:rsid w:val="00F46001"/>
    <w:rsid w:val="00F461C9"/>
    <w:rsid w:val="00F50BF6"/>
    <w:rsid w:val="00F52C4B"/>
    <w:rsid w:val="00F533C8"/>
    <w:rsid w:val="00F54DE9"/>
    <w:rsid w:val="00F5574F"/>
    <w:rsid w:val="00F55B0B"/>
    <w:rsid w:val="00F564C6"/>
    <w:rsid w:val="00F566B7"/>
    <w:rsid w:val="00F57010"/>
    <w:rsid w:val="00F5713F"/>
    <w:rsid w:val="00F572DD"/>
    <w:rsid w:val="00F57CF0"/>
    <w:rsid w:val="00F610F9"/>
    <w:rsid w:val="00F62050"/>
    <w:rsid w:val="00F63BBD"/>
    <w:rsid w:val="00F65CA4"/>
    <w:rsid w:val="00F6620E"/>
    <w:rsid w:val="00F664AC"/>
    <w:rsid w:val="00F66679"/>
    <w:rsid w:val="00F675F0"/>
    <w:rsid w:val="00F67A67"/>
    <w:rsid w:val="00F72942"/>
    <w:rsid w:val="00F72F82"/>
    <w:rsid w:val="00F73171"/>
    <w:rsid w:val="00F767EE"/>
    <w:rsid w:val="00F77C00"/>
    <w:rsid w:val="00F80E35"/>
    <w:rsid w:val="00F8143A"/>
    <w:rsid w:val="00F81B06"/>
    <w:rsid w:val="00F81C2B"/>
    <w:rsid w:val="00F81E73"/>
    <w:rsid w:val="00F82812"/>
    <w:rsid w:val="00F82B10"/>
    <w:rsid w:val="00F8320C"/>
    <w:rsid w:val="00F83D16"/>
    <w:rsid w:val="00F84FED"/>
    <w:rsid w:val="00F85C52"/>
    <w:rsid w:val="00F91153"/>
    <w:rsid w:val="00F91701"/>
    <w:rsid w:val="00F968F5"/>
    <w:rsid w:val="00F97667"/>
    <w:rsid w:val="00FA142A"/>
    <w:rsid w:val="00FA279E"/>
    <w:rsid w:val="00FA6A7A"/>
    <w:rsid w:val="00FA7123"/>
    <w:rsid w:val="00FA75A2"/>
    <w:rsid w:val="00FB0842"/>
    <w:rsid w:val="00FB5FC7"/>
    <w:rsid w:val="00FB63BF"/>
    <w:rsid w:val="00FB73C1"/>
    <w:rsid w:val="00FB7F91"/>
    <w:rsid w:val="00FC1209"/>
    <w:rsid w:val="00FC3FF4"/>
    <w:rsid w:val="00FC4636"/>
    <w:rsid w:val="00FC4B52"/>
    <w:rsid w:val="00FC62C2"/>
    <w:rsid w:val="00FC634C"/>
    <w:rsid w:val="00FC6380"/>
    <w:rsid w:val="00FD4739"/>
    <w:rsid w:val="00FD48F9"/>
    <w:rsid w:val="00FD4EC5"/>
    <w:rsid w:val="00FD6BB8"/>
    <w:rsid w:val="00FD6E79"/>
    <w:rsid w:val="00FD6EF8"/>
    <w:rsid w:val="00FE038B"/>
    <w:rsid w:val="00FE1147"/>
    <w:rsid w:val="00FE11F6"/>
    <w:rsid w:val="00FE152E"/>
    <w:rsid w:val="00FE3BC4"/>
    <w:rsid w:val="00FE529A"/>
    <w:rsid w:val="00FE63E0"/>
    <w:rsid w:val="00FE739A"/>
    <w:rsid w:val="00FE774D"/>
    <w:rsid w:val="00FF2ADE"/>
    <w:rsid w:val="00FF5167"/>
    <w:rsid w:val="00FF5ED1"/>
    <w:rsid w:val="00FF6A01"/>
    <w:rsid w:val="00FF6CA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2B7633"/>
  <w15:docId w15:val="{E49D5620-B978-4293-94DA-DD1872FC46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380"/>
    <w:pPr>
      <w:spacing w:after="120"/>
      <w:ind w:left="-113" w:right="-113"/>
      <w:jc w:val="both"/>
    </w:pPr>
  </w:style>
  <w:style w:type="paragraph" w:styleId="Heading1">
    <w:name w:val="heading 1"/>
    <w:basedOn w:val="Normal"/>
    <w:next w:val="Normal"/>
    <w:link w:val="Heading1Char"/>
    <w:uiPriority w:val="9"/>
    <w:qFormat/>
    <w:rsid w:val="0056117F"/>
    <w:pPr>
      <w:keepNext/>
      <w:keepLines/>
      <w:numPr>
        <w:numId w:val="4"/>
      </w:numPr>
      <w:spacing w:before="120" w:line="240" w:lineRule="auto"/>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7B43C0"/>
    <w:pPr>
      <w:keepNext/>
      <w:keepLines/>
      <w:numPr>
        <w:numId w:val="1"/>
      </w:numPr>
      <w:spacing w:before="40"/>
      <w:outlineLvl w:val="1"/>
    </w:pPr>
    <w:rPr>
      <w:rFonts w:eastAsiaTheme="majorEastAsia" w:cstheme="majorBidi"/>
      <w:b/>
      <w:sz w:val="26"/>
      <w:szCs w:val="26"/>
    </w:rPr>
  </w:style>
  <w:style w:type="paragraph" w:styleId="Heading3">
    <w:name w:val="heading 3"/>
    <w:basedOn w:val="Normal"/>
    <w:next w:val="Normal"/>
    <w:link w:val="Heading3Char"/>
    <w:uiPriority w:val="9"/>
    <w:unhideWhenUsed/>
    <w:qFormat/>
    <w:rsid w:val="0026632A"/>
    <w:pPr>
      <w:keepNext/>
      <w:keepLines/>
      <w:numPr>
        <w:numId w:val="2"/>
      </w:numPr>
      <w:spacing w:before="120"/>
      <w:outlineLvl w:val="2"/>
    </w:pPr>
    <w:rPr>
      <w:rFonts w:eastAsiaTheme="majorEastAsia"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35C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35CD"/>
  </w:style>
  <w:style w:type="paragraph" w:styleId="Footer">
    <w:name w:val="footer"/>
    <w:basedOn w:val="Normal"/>
    <w:link w:val="FooterChar"/>
    <w:uiPriority w:val="99"/>
    <w:unhideWhenUsed/>
    <w:rsid w:val="004335C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35CD"/>
  </w:style>
  <w:style w:type="paragraph" w:styleId="Title">
    <w:name w:val="Title"/>
    <w:basedOn w:val="Normal"/>
    <w:next w:val="Normal"/>
    <w:link w:val="TitleChar"/>
    <w:uiPriority w:val="10"/>
    <w:qFormat/>
    <w:rsid w:val="00883403"/>
    <w:pPr>
      <w:spacing w:after="160" w:line="240" w:lineRule="auto"/>
      <w:contextualSpacing/>
    </w:pPr>
    <w:rPr>
      <w:rFonts w:eastAsiaTheme="majorEastAsia" w:cstheme="majorBidi"/>
      <w:b/>
      <w:color w:val="262626" w:themeColor="text1" w:themeTint="D9"/>
      <w:spacing w:val="-10"/>
      <w:kern w:val="28"/>
      <w:sz w:val="40"/>
      <w:szCs w:val="56"/>
    </w:rPr>
  </w:style>
  <w:style w:type="character" w:customStyle="1" w:styleId="TitleChar">
    <w:name w:val="Title Char"/>
    <w:basedOn w:val="DefaultParagraphFont"/>
    <w:link w:val="Title"/>
    <w:uiPriority w:val="10"/>
    <w:rsid w:val="00883403"/>
    <w:rPr>
      <w:rFonts w:eastAsiaTheme="majorEastAsia" w:cstheme="majorBidi"/>
      <w:b/>
      <w:color w:val="262626" w:themeColor="text1" w:themeTint="D9"/>
      <w:spacing w:val="-10"/>
      <w:kern w:val="28"/>
      <w:sz w:val="40"/>
      <w:szCs w:val="56"/>
    </w:rPr>
  </w:style>
  <w:style w:type="paragraph" w:styleId="ListParagraph">
    <w:name w:val="List Paragraph"/>
    <w:basedOn w:val="Normal"/>
    <w:uiPriority w:val="34"/>
    <w:qFormat/>
    <w:rsid w:val="00480F15"/>
    <w:pPr>
      <w:ind w:left="720"/>
      <w:contextualSpacing/>
    </w:pPr>
  </w:style>
  <w:style w:type="paragraph" w:styleId="NormalWeb">
    <w:name w:val="Normal (Web)"/>
    <w:basedOn w:val="Normal"/>
    <w:uiPriority w:val="99"/>
    <w:semiHidden/>
    <w:unhideWhenUsed/>
    <w:rsid w:val="00B462DB"/>
    <w:pPr>
      <w:spacing w:before="100" w:beforeAutospacing="1" w:after="100" w:afterAutospacing="1" w:line="240" w:lineRule="auto"/>
    </w:pPr>
    <w:rPr>
      <w:rFonts w:ascii="Times New Roman" w:eastAsia="Times New Roman" w:hAnsi="Times New Roman" w:cs="Times New Roman"/>
      <w:sz w:val="24"/>
      <w:szCs w:val="24"/>
      <w:lang w:eastAsia="en-ZA"/>
    </w:rPr>
  </w:style>
  <w:style w:type="table" w:styleId="TableGrid">
    <w:name w:val="Table Grid"/>
    <w:basedOn w:val="TableNormal"/>
    <w:uiPriority w:val="39"/>
    <w:rsid w:val="001709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46A5F"/>
    <w:rPr>
      <w:sz w:val="16"/>
      <w:szCs w:val="16"/>
    </w:rPr>
  </w:style>
  <w:style w:type="paragraph" w:styleId="CommentText">
    <w:name w:val="annotation text"/>
    <w:basedOn w:val="Normal"/>
    <w:link w:val="CommentTextChar"/>
    <w:uiPriority w:val="99"/>
    <w:semiHidden/>
    <w:unhideWhenUsed/>
    <w:rsid w:val="00C46A5F"/>
    <w:pPr>
      <w:spacing w:line="240" w:lineRule="auto"/>
    </w:pPr>
    <w:rPr>
      <w:sz w:val="20"/>
      <w:szCs w:val="20"/>
    </w:rPr>
  </w:style>
  <w:style w:type="character" w:customStyle="1" w:styleId="CommentTextChar">
    <w:name w:val="Comment Text Char"/>
    <w:basedOn w:val="DefaultParagraphFont"/>
    <w:link w:val="CommentText"/>
    <w:uiPriority w:val="99"/>
    <w:semiHidden/>
    <w:rsid w:val="00C46A5F"/>
    <w:rPr>
      <w:sz w:val="20"/>
      <w:szCs w:val="20"/>
    </w:rPr>
  </w:style>
  <w:style w:type="paragraph" w:styleId="CommentSubject">
    <w:name w:val="annotation subject"/>
    <w:basedOn w:val="CommentText"/>
    <w:next w:val="CommentText"/>
    <w:link w:val="CommentSubjectChar"/>
    <w:uiPriority w:val="99"/>
    <w:semiHidden/>
    <w:unhideWhenUsed/>
    <w:rsid w:val="00C46A5F"/>
    <w:rPr>
      <w:b/>
      <w:bCs/>
    </w:rPr>
  </w:style>
  <w:style w:type="character" w:customStyle="1" w:styleId="CommentSubjectChar">
    <w:name w:val="Comment Subject Char"/>
    <w:basedOn w:val="CommentTextChar"/>
    <w:link w:val="CommentSubject"/>
    <w:uiPriority w:val="99"/>
    <w:semiHidden/>
    <w:rsid w:val="00C46A5F"/>
    <w:rPr>
      <w:b/>
      <w:bCs/>
      <w:sz w:val="20"/>
      <w:szCs w:val="20"/>
    </w:rPr>
  </w:style>
  <w:style w:type="paragraph" w:styleId="BalloonText">
    <w:name w:val="Balloon Text"/>
    <w:basedOn w:val="Normal"/>
    <w:link w:val="BalloonTextChar"/>
    <w:uiPriority w:val="99"/>
    <w:semiHidden/>
    <w:unhideWhenUsed/>
    <w:rsid w:val="00C46A5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46A5F"/>
    <w:rPr>
      <w:rFonts w:ascii="Tahoma" w:hAnsi="Tahoma" w:cs="Tahoma"/>
      <w:sz w:val="16"/>
      <w:szCs w:val="16"/>
    </w:rPr>
  </w:style>
  <w:style w:type="paragraph" w:customStyle="1" w:styleId="m-2238287310116281278msolistparagraph">
    <w:name w:val="m_-2238287310116281278msolistparagraph"/>
    <w:basedOn w:val="Normal"/>
    <w:rsid w:val="00294BE2"/>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Heading1Char">
    <w:name w:val="Heading 1 Char"/>
    <w:basedOn w:val="DefaultParagraphFont"/>
    <w:link w:val="Heading1"/>
    <w:uiPriority w:val="9"/>
    <w:rsid w:val="0056117F"/>
    <w:rPr>
      <w:rFonts w:eastAsiaTheme="majorEastAsia" w:cstheme="majorBidi"/>
      <w:b/>
      <w:sz w:val="32"/>
      <w:szCs w:val="32"/>
    </w:rPr>
  </w:style>
  <w:style w:type="character" w:customStyle="1" w:styleId="Heading2Char">
    <w:name w:val="Heading 2 Char"/>
    <w:basedOn w:val="DefaultParagraphFont"/>
    <w:link w:val="Heading2"/>
    <w:uiPriority w:val="9"/>
    <w:rsid w:val="007B43C0"/>
    <w:rPr>
      <w:rFonts w:eastAsiaTheme="majorEastAsia" w:cstheme="majorBidi"/>
      <w:b/>
      <w:sz w:val="26"/>
      <w:szCs w:val="26"/>
    </w:rPr>
  </w:style>
  <w:style w:type="character" w:customStyle="1" w:styleId="Heading3Char">
    <w:name w:val="Heading 3 Char"/>
    <w:basedOn w:val="DefaultParagraphFont"/>
    <w:link w:val="Heading3"/>
    <w:uiPriority w:val="9"/>
    <w:rsid w:val="0026632A"/>
    <w:rPr>
      <w:rFonts w:eastAsiaTheme="majorEastAsia" w:cstheme="majorBidi"/>
      <w:b/>
      <w:sz w:val="24"/>
      <w:szCs w:val="24"/>
    </w:rPr>
  </w:style>
  <w:style w:type="paragraph" w:customStyle="1" w:styleId="Default">
    <w:name w:val="Default"/>
    <w:rsid w:val="00A81274"/>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F66679"/>
    <w:pPr>
      <w:spacing w:after="0" w:line="240" w:lineRule="auto"/>
    </w:pPr>
  </w:style>
  <w:style w:type="paragraph" w:styleId="Caption">
    <w:name w:val="caption"/>
    <w:basedOn w:val="Normal"/>
    <w:next w:val="Normal"/>
    <w:uiPriority w:val="35"/>
    <w:unhideWhenUsed/>
    <w:qFormat/>
    <w:rsid w:val="00176849"/>
    <w:pPr>
      <w:keepNext/>
      <w:spacing w:after="200" w:line="240" w:lineRule="auto"/>
    </w:pPr>
    <w:rPr>
      <w:i/>
      <w:iCs/>
      <w:sz w:val="20"/>
      <w:szCs w:val="18"/>
    </w:rPr>
  </w:style>
  <w:style w:type="character" w:styleId="Hyperlink">
    <w:name w:val="Hyperlink"/>
    <w:basedOn w:val="DefaultParagraphFont"/>
    <w:uiPriority w:val="99"/>
    <w:unhideWhenUsed/>
    <w:rsid w:val="00217EAA"/>
    <w:rPr>
      <w:color w:val="0563C1" w:themeColor="hyperlink"/>
      <w:u w:val="single"/>
    </w:rPr>
  </w:style>
  <w:style w:type="paragraph" w:styleId="Quote">
    <w:name w:val="Quote"/>
    <w:basedOn w:val="Normal"/>
    <w:next w:val="Normal"/>
    <w:link w:val="QuoteChar"/>
    <w:uiPriority w:val="29"/>
    <w:qFormat/>
    <w:rsid w:val="00C91E9A"/>
    <w:pPr>
      <w:spacing w:before="120"/>
      <w:ind w:left="0" w:right="0"/>
      <w:jc w:val="left"/>
    </w:pPr>
    <w:rPr>
      <w:i/>
      <w:iCs/>
      <w:color w:val="404040" w:themeColor="text1" w:themeTint="BF"/>
    </w:rPr>
  </w:style>
  <w:style w:type="character" w:customStyle="1" w:styleId="QuoteChar">
    <w:name w:val="Quote Char"/>
    <w:basedOn w:val="DefaultParagraphFont"/>
    <w:link w:val="Quote"/>
    <w:uiPriority w:val="29"/>
    <w:rsid w:val="00C91E9A"/>
    <w:rPr>
      <w:i/>
      <w:iCs/>
      <w:color w:val="404040" w:themeColor="text1" w:themeTint="BF"/>
    </w:rPr>
  </w:style>
  <w:style w:type="character" w:styleId="Emphasis">
    <w:name w:val="Emphasis"/>
    <w:basedOn w:val="DefaultParagraphFont"/>
    <w:uiPriority w:val="20"/>
    <w:qFormat/>
    <w:rsid w:val="002A6F88"/>
    <w:rPr>
      <w:rFonts w:asciiTheme="minorHAnsi" w:hAnsiTheme="minorHAnsi"/>
      <w:b/>
      <w:i/>
      <w:iCs/>
      <w:color w:val="FF0000"/>
      <w:sz w:val="36"/>
      <w:u w:val="single"/>
    </w:rPr>
  </w:style>
  <w:style w:type="character" w:styleId="FollowedHyperlink">
    <w:name w:val="FollowedHyperlink"/>
    <w:basedOn w:val="DefaultParagraphFont"/>
    <w:uiPriority w:val="99"/>
    <w:semiHidden/>
    <w:unhideWhenUsed/>
    <w:rsid w:val="00B51640"/>
    <w:rPr>
      <w:color w:val="954F72" w:themeColor="followedHyperlink"/>
      <w:u w:val="single"/>
    </w:rPr>
  </w:style>
  <w:style w:type="table" w:customStyle="1" w:styleId="TableGrid1">
    <w:name w:val="Table Grid1"/>
    <w:basedOn w:val="TableNormal"/>
    <w:next w:val="TableGrid"/>
    <w:uiPriority w:val="39"/>
    <w:rsid w:val="00C30DE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F461C9"/>
    <w:rPr>
      <w:color w:val="605E5C"/>
      <w:shd w:val="clear" w:color="auto" w:fill="E1DFDD"/>
    </w:rPr>
  </w:style>
  <w:style w:type="character" w:customStyle="1" w:styleId="UnresolvedMention2">
    <w:name w:val="Unresolved Mention2"/>
    <w:basedOn w:val="DefaultParagraphFont"/>
    <w:uiPriority w:val="99"/>
    <w:semiHidden/>
    <w:unhideWhenUsed/>
    <w:rsid w:val="00C06953"/>
    <w:rPr>
      <w:color w:val="605E5C"/>
      <w:shd w:val="clear" w:color="auto" w:fill="E1DFDD"/>
    </w:rPr>
  </w:style>
  <w:style w:type="character" w:styleId="UnresolvedMention">
    <w:name w:val="Unresolved Mention"/>
    <w:basedOn w:val="DefaultParagraphFont"/>
    <w:uiPriority w:val="99"/>
    <w:semiHidden/>
    <w:unhideWhenUsed/>
    <w:rsid w:val="001C1FD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8725397">
      <w:bodyDiv w:val="1"/>
      <w:marLeft w:val="0"/>
      <w:marRight w:val="0"/>
      <w:marTop w:val="0"/>
      <w:marBottom w:val="0"/>
      <w:divBdr>
        <w:top w:val="none" w:sz="0" w:space="0" w:color="auto"/>
        <w:left w:val="none" w:sz="0" w:space="0" w:color="auto"/>
        <w:bottom w:val="none" w:sz="0" w:space="0" w:color="auto"/>
        <w:right w:val="none" w:sz="0" w:space="0" w:color="auto"/>
      </w:divBdr>
      <w:divsChild>
        <w:div w:id="2022048173">
          <w:marLeft w:val="0"/>
          <w:marRight w:val="0"/>
          <w:marTop w:val="0"/>
          <w:marBottom w:val="0"/>
          <w:divBdr>
            <w:top w:val="none" w:sz="0" w:space="0" w:color="auto"/>
            <w:left w:val="none" w:sz="0" w:space="0" w:color="auto"/>
            <w:bottom w:val="none" w:sz="0" w:space="0" w:color="auto"/>
            <w:right w:val="none" w:sz="0" w:space="0" w:color="auto"/>
          </w:divBdr>
        </w:div>
        <w:div w:id="1422413394">
          <w:marLeft w:val="0"/>
          <w:marRight w:val="0"/>
          <w:marTop w:val="0"/>
          <w:marBottom w:val="0"/>
          <w:divBdr>
            <w:top w:val="none" w:sz="0" w:space="0" w:color="auto"/>
            <w:left w:val="none" w:sz="0" w:space="0" w:color="auto"/>
            <w:bottom w:val="none" w:sz="0" w:space="0" w:color="auto"/>
            <w:right w:val="none" w:sz="0" w:space="0" w:color="auto"/>
          </w:divBdr>
        </w:div>
        <w:div w:id="737749849">
          <w:marLeft w:val="0"/>
          <w:marRight w:val="0"/>
          <w:marTop w:val="0"/>
          <w:marBottom w:val="0"/>
          <w:divBdr>
            <w:top w:val="none" w:sz="0" w:space="0" w:color="auto"/>
            <w:left w:val="none" w:sz="0" w:space="0" w:color="auto"/>
            <w:bottom w:val="none" w:sz="0" w:space="0" w:color="auto"/>
            <w:right w:val="none" w:sz="0" w:space="0" w:color="auto"/>
          </w:divBdr>
        </w:div>
      </w:divsChild>
    </w:div>
    <w:div w:id="53162128">
      <w:bodyDiv w:val="1"/>
      <w:marLeft w:val="0"/>
      <w:marRight w:val="0"/>
      <w:marTop w:val="0"/>
      <w:marBottom w:val="0"/>
      <w:divBdr>
        <w:top w:val="none" w:sz="0" w:space="0" w:color="auto"/>
        <w:left w:val="none" w:sz="0" w:space="0" w:color="auto"/>
        <w:bottom w:val="none" w:sz="0" w:space="0" w:color="auto"/>
        <w:right w:val="none" w:sz="0" w:space="0" w:color="auto"/>
      </w:divBdr>
    </w:div>
    <w:div w:id="150341343">
      <w:bodyDiv w:val="1"/>
      <w:marLeft w:val="0"/>
      <w:marRight w:val="0"/>
      <w:marTop w:val="0"/>
      <w:marBottom w:val="0"/>
      <w:divBdr>
        <w:top w:val="none" w:sz="0" w:space="0" w:color="auto"/>
        <w:left w:val="none" w:sz="0" w:space="0" w:color="auto"/>
        <w:bottom w:val="none" w:sz="0" w:space="0" w:color="auto"/>
        <w:right w:val="none" w:sz="0" w:space="0" w:color="auto"/>
      </w:divBdr>
    </w:div>
    <w:div w:id="193083971">
      <w:bodyDiv w:val="1"/>
      <w:marLeft w:val="0"/>
      <w:marRight w:val="0"/>
      <w:marTop w:val="0"/>
      <w:marBottom w:val="0"/>
      <w:divBdr>
        <w:top w:val="none" w:sz="0" w:space="0" w:color="auto"/>
        <w:left w:val="none" w:sz="0" w:space="0" w:color="auto"/>
        <w:bottom w:val="none" w:sz="0" w:space="0" w:color="auto"/>
        <w:right w:val="none" w:sz="0" w:space="0" w:color="auto"/>
      </w:divBdr>
      <w:divsChild>
        <w:div w:id="399598669">
          <w:marLeft w:val="446"/>
          <w:marRight w:val="0"/>
          <w:marTop w:val="0"/>
          <w:marBottom w:val="0"/>
          <w:divBdr>
            <w:top w:val="none" w:sz="0" w:space="0" w:color="auto"/>
            <w:left w:val="none" w:sz="0" w:space="0" w:color="auto"/>
            <w:bottom w:val="none" w:sz="0" w:space="0" w:color="auto"/>
            <w:right w:val="none" w:sz="0" w:space="0" w:color="auto"/>
          </w:divBdr>
        </w:div>
      </w:divsChild>
    </w:div>
    <w:div w:id="200820959">
      <w:bodyDiv w:val="1"/>
      <w:marLeft w:val="0"/>
      <w:marRight w:val="0"/>
      <w:marTop w:val="0"/>
      <w:marBottom w:val="0"/>
      <w:divBdr>
        <w:top w:val="none" w:sz="0" w:space="0" w:color="auto"/>
        <w:left w:val="none" w:sz="0" w:space="0" w:color="auto"/>
        <w:bottom w:val="none" w:sz="0" w:space="0" w:color="auto"/>
        <w:right w:val="none" w:sz="0" w:space="0" w:color="auto"/>
      </w:divBdr>
    </w:div>
    <w:div w:id="260721532">
      <w:bodyDiv w:val="1"/>
      <w:marLeft w:val="0"/>
      <w:marRight w:val="0"/>
      <w:marTop w:val="0"/>
      <w:marBottom w:val="0"/>
      <w:divBdr>
        <w:top w:val="none" w:sz="0" w:space="0" w:color="auto"/>
        <w:left w:val="none" w:sz="0" w:space="0" w:color="auto"/>
        <w:bottom w:val="none" w:sz="0" w:space="0" w:color="auto"/>
        <w:right w:val="none" w:sz="0" w:space="0" w:color="auto"/>
      </w:divBdr>
    </w:div>
    <w:div w:id="269971782">
      <w:bodyDiv w:val="1"/>
      <w:marLeft w:val="0"/>
      <w:marRight w:val="0"/>
      <w:marTop w:val="0"/>
      <w:marBottom w:val="0"/>
      <w:divBdr>
        <w:top w:val="none" w:sz="0" w:space="0" w:color="auto"/>
        <w:left w:val="none" w:sz="0" w:space="0" w:color="auto"/>
        <w:bottom w:val="none" w:sz="0" w:space="0" w:color="auto"/>
        <w:right w:val="none" w:sz="0" w:space="0" w:color="auto"/>
      </w:divBdr>
    </w:div>
    <w:div w:id="292056296">
      <w:bodyDiv w:val="1"/>
      <w:marLeft w:val="0"/>
      <w:marRight w:val="0"/>
      <w:marTop w:val="0"/>
      <w:marBottom w:val="0"/>
      <w:divBdr>
        <w:top w:val="none" w:sz="0" w:space="0" w:color="auto"/>
        <w:left w:val="none" w:sz="0" w:space="0" w:color="auto"/>
        <w:bottom w:val="none" w:sz="0" w:space="0" w:color="auto"/>
        <w:right w:val="none" w:sz="0" w:space="0" w:color="auto"/>
      </w:divBdr>
      <w:divsChild>
        <w:div w:id="1676759243">
          <w:marLeft w:val="446"/>
          <w:marRight w:val="0"/>
          <w:marTop w:val="0"/>
          <w:marBottom w:val="0"/>
          <w:divBdr>
            <w:top w:val="none" w:sz="0" w:space="0" w:color="auto"/>
            <w:left w:val="none" w:sz="0" w:space="0" w:color="auto"/>
            <w:bottom w:val="none" w:sz="0" w:space="0" w:color="auto"/>
            <w:right w:val="none" w:sz="0" w:space="0" w:color="auto"/>
          </w:divBdr>
        </w:div>
        <w:div w:id="2011639558">
          <w:marLeft w:val="446"/>
          <w:marRight w:val="0"/>
          <w:marTop w:val="0"/>
          <w:marBottom w:val="0"/>
          <w:divBdr>
            <w:top w:val="none" w:sz="0" w:space="0" w:color="auto"/>
            <w:left w:val="none" w:sz="0" w:space="0" w:color="auto"/>
            <w:bottom w:val="none" w:sz="0" w:space="0" w:color="auto"/>
            <w:right w:val="none" w:sz="0" w:space="0" w:color="auto"/>
          </w:divBdr>
        </w:div>
      </w:divsChild>
    </w:div>
    <w:div w:id="351609529">
      <w:bodyDiv w:val="1"/>
      <w:marLeft w:val="0"/>
      <w:marRight w:val="0"/>
      <w:marTop w:val="0"/>
      <w:marBottom w:val="0"/>
      <w:divBdr>
        <w:top w:val="none" w:sz="0" w:space="0" w:color="auto"/>
        <w:left w:val="none" w:sz="0" w:space="0" w:color="auto"/>
        <w:bottom w:val="none" w:sz="0" w:space="0" w:color="auto"/>
        <w:right w:val="none" w:sz="0" w:space="0" w:color="auto"/>
      </w:divBdr>
    </w:div>
    <w:div w:id="521940053">
      <w:bodyDiv w:val="1"/>
      <w:marLeft w:val="0"/>
      <w:marRight w:val="0"/>
      <w:marTop w:val="0"/>
      <w:marBottom w:val="0"/>
      <w:divBdr>
        <w:top w:val="none" w:sz="0" w:space="0" w:color="auto"/>
        <w:left w:val="none" w:sz="0" w:space="0" w:color="auto"/>
        <w:bottom w:val="none" w:sz="0" w:space="0" w:color="auto"/>
        <w:right w:val="none" w:sz="0" w:space="0" w:color="auto"/>
      </w:divBdr>
    </w:div>
    <w:div w:id="524177579">
      <w:bodyDiv w:val="1"/>
      <w:marLeft w:val="0"/>
      <w:marRight w:val="0"/>
      <w:marTop w:val="0"/>
      <w:marBottom w:val="0"/>
      <w:divBdr>
        <w:top w:val="none" w:sz="0" w:space="0" w:color="auto"/>
        <w:left w:val="none" w:sz="0" w:space="0" w:color="auto"/>
        <w:bottom w:val="none" w:sz="0" w:space="0" w:color="auto"/>
        <w:right w:val="none" w:sz="0" w:space="0" w:color="auto"/>
      </w:divBdr>
    </w:div>
    <w:div w:id="526869504">
      <w:bodyDiv w:val="1"/>
      <w:marLeft w:val="0"/>
      <w:marRight w:val="0"/>
      <w:marTop w:val="0"/>
      <w:marBottom w:val="0"/>
      <w:divBdr>
        <w:top w:val="none" w:sz="0" w:space="0" w:color="auto"/>
        <w:left w:val="none" w:sz="0" w:space="0" w:color="auto"/>
        <w:bottom w:val="none" w:sz="0" w:space="0" w:color="auto"/>
        <w:right w:val="none" w:sz="0" w:space="0" w:color="auto"/>
      </w:divBdr>
    </w:div>
    <w:div w:id="530847570">
      <w:bodyDiv w:val="1"/>
      <w:marLeft w:val="0"/>
      <w:marRight w:val="0"/>
      <w:marTop w:val="0"/>
      <w:marBottom w:val="0"/>
      <w:divBdr>
        <w:top w:val="none" w:sz="0" w:space="0" w:color="auto"/>
        <w:left w:val="none" w:sz="0" w:space="0" w:color="auto"/>
        <w:bottom w:val="none" w:sz="0" w:space="0" w:color="auto"/>
        <w:right w:val="none" w:sz="0" w:space="0" w:color="auto"/>
      </w:divBdr>
    </w:div>
    <w:div w:id="534923630">
      <w:bodyDiv w:val="1"/>
      <w:marLeft w:val="0"/>
      <w:marRight w:val="0"/>
      <w:marTop w:val="0"/>
      <w:marBottom w:val="0"/>
      <w:divBdr>
        <w:top w:val="none" w:sz="0" w:space="0" w:color="auto"/>
        <w:left w:val="none" w:sz="0" w:space="0" w:color="auto"/>
        <w:bottom w:val="none" w:sz="0" w:space="0" w:color="auto"/>
        <w:right w:val="none" w:sz="0" w:space="0" w:color="auto"/>
      </w:divBdr>
    </w:div>
    <w:div w:id="560217163">
      <w:bodyDiv w:val="1"/>
      <w:marLeft w:val="0"/>
      <w:marRight w:val="0"/>
      <w:marTop w:val="0"/>
      <w:marBottom w:val="0"/>
      <w:divBdr>
        <w:top w:val="none" w:sz="0" w:space="0" w:color="auto"/>
        <w:left w:val="none" w:sz="0" w:space="0" w:color="auto"/>
        <w:bottom w:val="none" w:sz="0" w:space="0" w:color="auto"/>
        <w:right w:val="none" w:sz="0" w:space="0" w:color="auto"/>
      </w:divBdr>
    </w:div>
    <w:div w:id="608777265">
      <w:bodyDiv w:val="1"/>
      <w:marLeft w:val="0"/>
      <w:marRight w:val="0"/>
      <w:marTop w:val="0"/>
      <w:marBottom w:val="0"/>
      <w:divBdr>
        <w:top w:val="none" w:sz="0" w:space="0" w:color="auto"/>
        <w:left w:val="none" w:sz="0" w:space="0" w:color="auto"/>
        <w:bottom w:val="none" w:sz="0" w:space="0" w:color="auto"/>
        <w:right w:val="none" w:sz="0" w:space="0" w:color="auto"/>
      </w:divBdr>
    </w:div>
    <w:div w:id="653535109">
      <w:bodyDiv w:val="1"/>
      <w:marLeft w:val="0"/>
      <w:marRight w:val="0"/>
      <w:marTop w:val="0"/>
      <w:marBottom w:val="0"/>
      <w:divBdr>
        <w:top w:val="none" w:sz="0" w:space="0" w:color="auto"/>
        <w:left w:val="none" w:sz="0" w:space="0" w:color="auto"/>
        <w:bottom w:val="none" w:sz="0" w:space="0" w:color="auto"/>
        <w:right w:val="none" w:sz="0" w:space="0" w:color="auto"/>
      </w:divBdr>
    </w:div>
    <w:div w:id="717826038">
      <w:bodyDiv w:val="1"/>
      <w:marLeft w:val="0"/>
      <w:marRight w:val="0"/>
      <w:marTop w:val="0"/>
      <w:marBottom w:val="0"/>
      <w:divBdr>
        <w:top w:val="none" w:sz="0" w:space="0" w:color="auto"/>
        <w:left w:val="none" w:sz="0" w:space="0" w:color="auto"/>
        <w:bottom w:val="none" w:sz="0" w:space="0" w:color="auto"/>
        <w:right w:val="none" w:sz="0" w:space="0" w:color="auto"/>
      </w:divBdr>
    </w:div>
    <w:div w:id="822890516">
      <w:bodyDiv w:val="1"/>
      <w:marLeft w:val="0"/>
      <w:marRight w:val="0"/>
      <w:marTop w:val="0"/>
      <w:marBottom w:val="0"/>
      <w:divBdr>
        <w:top w:val="none" w:sz="0" w:space="0" w:color="auto"/>
        <w:left w:val="none" w:sz="0" w:space="0" w:color="auto"/>
        <w:bottom w:val="none" w:sz="0" w:space="0" w:color="auto"/>
        <w:right w:val="none" w:sz="0" w:space="0" w:color="auto"/>
      </w:divBdr>
    </w:div>
    <w:div w:id="848568990">
      <w:bodyDiv w:val="1"/>
      <w:marLeft w:val="0"/>
      <w:marRight w:val="0"/>
      <w:marTop w:val="0"/>
      <w:marBottom w:val="0"/>
      <w:divBdr>
        <w:top w:val="none" w:sz="0" w:space="0" w:color="auto"/>
        <w:left w:val="none" w:sz="0" w:space="0" w:color="auto"/>
        <w:bottom w:val="none" w:sz="0" w:space="0" w:color="auto"/>
        <w:right w:val="none" w:sz="0" w:space="0" w:color="auto"/>
      </w:divBdr>
    </w:div>
    <w:div w:id="883638082">
      <w:bodyDiv w:val="1"/>
      <w:marLeft w:val="0"/>
      <w:marRight w:val="0"/>
      <w:marTop w:val="0"/>
      <w:marBottom w:val="0"/>
      <w:divBdr>
        <w:top w:val="none" w:sz="0" w:space="0" w:color="auto"/>
        <w:left w:val="none" w:sz="0" w:space="0" w:color="auto"/>
        <w:bottom w:val="none" w:sz="0" w:space="0" w:color="auto"/>
        <w:right w:val="none" w:sz="0" w:space="0" w:color="auto"/>
      </w:divBdr>
    </w:div>
    <w:div w:id="886143342">
      <w:bodyDiv w:val="1"/>
      <w:marLeft w:val="0"/>
      <w:marRight w:val="0"/>
      <w:marTop w:val="0"/>
      <w:marBottom w:val="0"/>
      <w:divBdr>
        <w:top w:val="none" w:sz="0" w:space="0" w:color="auto"/>
        <w:left w:val="none" w:sz="0" w:space="0" w:color="auto"/>
        <w:bottom w:val="none" w:sz="0" w:space="0" w:color="auto"/>
        <w:right w:val="none" w:sz="0" w:space="0" w:color="auto"/>
      </w:divBdr>
    </w:div>
    <w:div w:id="970983099">
      <w:bodyDiv w:val="1"/>
      <w:marLeft w:val="0"/>
      <w:marRight w:val="0"/>
      <w:marTop w:val="0"/>
      <w:marBottom w:val="0"/>
      <w:divBdr>
        <w:top w:val="none" w:sz="0" w:space="0" w:color="auto"/>
        <w:left w:val="none" w:sz="0" w:space="0" w:color="auto"/>
        <w:bottom w:val="none" w:sz="0" w:space="0" w:color="auto"/>
        <w:right w:val="none" w:sz="0" w:space="0" w:color="auto"/>
      </w:divBdr>
    </w:div>
    <w:div w:id="1045176159">
      <w:bodyDiv w:val="1"/>
      <w:marLeft w:val="0"/>
      <w:marRight w:val="0"/>
      <w:marTop w:val="0"/>
      <w:marBottom w:val="0"/>
      <w:divBdr>
        <w:top w:val="none" w:sz="0" w:space="0" w:color="auto"/>
        <w:left w:val="none" w:sz="0" w:space="0" w:color="auto"/>
        <w:bottom w:val="none" w:sz="0" w:space="0" w:color="auto"/>
        <w:right w:val="none" w:sz="0" w:space="0" w:color="auto"/>
      </w:divBdr>
    </w:div>
    <w:div w:id="1107239318">
      <w:bodyDiv w:val="1"/>
      <w:marLeft w:val="0"/>
      <w:marRight w:val="0"/>
      <w:marTop w:val="0"/>
      <w:marBottom w:val="0"/>
      <w:divBdr>
        <w:top w:val="none" w:sz="0" w:space="0" w:color="auto"/>
        <w:left w:val="none" w:sz="0" w:space="0" w:color="auto"/>
        <w:bottom w:val="none" w:sz="0" w:space="0" w:color="auto"/>
        <w:right w:val="none" w:sz="0" w:space="0" w:color="auto"/>
      </w:divBdr>
      <w:divsChild>
        <w:div w:id="661588355">
          <w:marLeft w:val="806"/>
          <w:marRight w:val="0"/>
          <w:marTop w:val="200"/>
          <w:marBottom w:val="0"/>
          <w:divBdr>
            <w:top w:val="none" w:sz="0" w:space="0" w:color="auto"/>
            <w:left w:val="none" w:sz="0" w:space="0" w:color="auto"/>
            <w:bottom w:val="none" w:sz="0" w:space="0" w:color="auto"/>
            <w:right w:val="none" w:sz="0" w:space="0" w:color="auto"/>
          </w:divBdr>
        </w:div>
        <w:div w:id="1625232247">
          <w:marLeft w:val="806"/>
          <w:marRight w:val="0"/>
          <w:marTop w:val="200"/>
          <w:marBottom w:val="0"/>
          <w:divBdr>
            <w:top w:val="none" w:sz="0" w:space="0" w:color="auto"/>
            <w:left w:val="none" w:sz="0" w:space="0" w:color="auto"/>
            <w:bottom w:val="none" w:sz="0" w:space="0" w:color="auto"/>
            <w:right w:val="none" w:sz="0" w:space="0" w:color="auto"/>
          </w:divBdr>
        </w:div>
        <w:div w:id="1869021778">
          <w:marLeft w:val="806"/>
          <w:marRight w:val="0"/>
          <w:marTop w:val="200"/>
          <w:marBottom w:val="0"/>
          <w:divBdr>
            <w:top w:val="none" w:sz="0" w:space="0" w:color="auto"/>
            <w:left w:val="none" w:sz="0" w:space="0" w:color="auto"/>
            <w:bottom w:val="none" w:sz="0" w:space="0" w:color="auto"/>
            <w:right w:val="none" w:sz="0" w:space="0" w:color="auto"/>
          </w:divBdr>
        </w:div>
      </w:divsChild>
    </w:div>
    <w:div w:id="1179388168">
      <w:bodyDiv w:val="1"/>
      <w:marLeft w:val="0"/>
      <w:marRight w:val="0"/>
      <w:marTop w:val="0"/>
      <w:marBottom w:val="0"/>
      <w:divBdr>
        <w:top w:val="none" w:sz="0" w:space="0" w:color="auto"/>
        <w:left w:val="none" w:sz="0" w:space="0" w:color="auto"/>
        <w:bottom w:val="none" w:sz="0" w:space="0" w:color="auto"/>
        <w:right w:val="none" w:sz="0" w:space="0" w:color="auto"/>
      </w:divBdr>
    </w:div>
    <w:div w:id="1479302529">
      <w:bodyDiv w:val="1"/>
      <w:marLeft w:val="0"/>
      <w:marRight w:val="0"/>
      <w:marTop w:val="0"/>
      <w:marBottom w:val="0"/>
      <w:divBdr>
        <w:top w:val="none" w:sz="0" w:space="0" w:color="auto"/>
        <w:left w:val="none" w:sz="0" w:space="0" w:color="auto"/>
        <w:bottom w:val="none" w:sz="0" w:space="0" w:color="auto"/>
        <w:right w:val="none" w:sz="0" w:space="0" w:color="auto"/>
      </w:divBdr>
    </w:div>
    <w:div w:id="1529030699">
      <w:bodyDiv w:val="1"/>
      <w:marLeft w:val="0"/>
      <w:marRight w:val="0"/>
      <w:marTop w:val="0"/>
      <w:marBottom w:val="0"/>
      <w:divBdr>
        <w:top w:val="none" w:sz="0" w:space="0" w:color="auto"/>
        <w:left w:val="none" w:sz="0" w:space="0" w:color="auto"/>
        <w:bottom w:val="none" w:sz="0" w:space="0" w:color="auto"/>
        <w:right w:val="none" w:sz="0" w:space="0" w:color="auto"/>
      </w:divBdr>
      <w:divsChild>
        <w:div w:id="658921354">
          <w:marLeft w:val="806"/>
          <w:marRight w:val="0"/>
          <w:marTop w:val="200"/>
          <w:marBottom w:val="0"/>
          <w:divBdr>
            <w:top w:val="none" w:sz="0" w:space="0" w:color="auto"/>
            <w:left w:val="none" w:sz="0" w:space="0" w:color="auto"/>
            <w:bottom w:val="none" w:sz="0" w:space="0" w:color="auto"/>
            <w:right w:val="none" w:sz="0" w:space="0" w:color="auto"/>
          </w:divBdr>
        </w:div>
        <w:div w:id="1121418893">
          <w:marLeft w:val="806"/>
          <w:marRight w:val="0"/>
          <w:marTop w:val="200"/>
          <w:marBottom w:val="0"/>
          <w:divBdr>
            <w:top w:val="none" w:sz="0" w:space="0" w:color="auto"/>
            <w:left w:val="none" w:sz="0" w:space="0" w:color="auto"/>
            <w:bottom w:val="none" w:sz="0" w:space="0" w:color="auto"/>
            <w:right w:val="none" w:sz="0" w:space="0" w:color="auto"/>
          </w:divBdr>
        </w:div>
        <w:div w:id="1343778926">
          <w:marLeft w:val="806"/>
          <w:marRight w:val="0"/>
          <w:marTop w:val="200"/>
          <w:marBottom w:val="0"/>
          <w:divBdr>
            <w:top w:val="none" w:sz="0" w:space="0" w:color="auto"/>
            <w:left w:val="none" w:sz="0" w:space="0" w:color="auto"/>
            <w:bottom w:val="none" w:sz="0" w:space="0" w:color="auto"/>
            <w:right w:val="none" w:sz="0" w:space="0" w:color="auto"/>
          </w:divBdr>
        </w:div>
        <w:div w:id="1749957224">
          <w:marLeft w:val="806"/>
          <w:marRight w:val="0"/>
          <w:marTop w:val="200"/>
          <w:marBottom w:val="0"/>
          <w:divBdr>
            <w:top w:val="none" w:sz="0" w:space="0" w:color="auto"/>
            <w:left w:val="none" w:sz="0" w:space="0" w:color="auto"/>
            <w:bottom w:val="none" w:sz="0" w:space="0" w:color="auto"/>
            <w:right w:val="none" w:sz="0" w:space="0" w:color="auto"/>
          </w:divBdr>
        </w:div>
      </w:divsChild>
    </w:div>
    <w:div w:id="1537768612">
      <w:bodyDiv w:val="1"/>
      <w:marLeft w:val="0"/>
      <w:marRight w:val="0"/>
      <w:marTop w:val="0"/>
      <w:marBottom w:val="0"/>
      <w:divBdr>
        <w:top w:val="none" w:sz="0" w:space="0" w:color="auto"/>
        <w:left w:val="none" w:sz="0" w:space="0" w:color="auto"/>
        <w:bottom w:val="none" w:sz="0" w:space="0" w:color="auto"/>
        <w:right w:val="none" w:sz="0" w:space="0" w:color="auto"/>
      </w:divBdr>
    </w:div>
    <w:div w:id="1604649784">
      <w:bodyDiv w:val="1"/>
      <w:marLeft w:val="0"/>
      <w:marRight w:val="0"/>
      <w:marTop w:val="0"/>
      <w:marBottom w:val="0"/>
      <w:divBdr>
        <w:top w:val="none" w:sz="0" w:space="0" w:color="auto"/>
        <w:left w:val="none" w:sz="0" w:space="0" w:color="auto"/>
        <w:bottom w:val="none" w:sz="0" w:space="0" w:color="auto"/>
        <w:right w:val="none" w:sz="0" w:space="0" w:color="auto"/>
      </w:divBdr>
      <w:divsChild>
        <w:div w:id="192496255">
          <w:marLeft w:val="274"/>
          <w:marRight w:val="0"/>
          <w:marTop w:val="0"/>
          <w:marBottom w:val="0"/>
          <w:divBdr>
            <w:top w:val="none" w:sz="0" w:space="0" w:color="auto"/>
            <w:left w:val="none" w:sz="0" w:space="0" w:color="auto"/>
            <w:bottom w:val="none" w:sz="0" w:space="0" w:color="auto"/>
            <w:right w:val="none" w:sz="0" w:space="0" w:color="auto"/>
          </w:divBdr>
        </w:div>
        <w:div w:id="902258355">
          <w:marLeft w:val="274"/>
          <w:marRight w:val="0"/>
          <w:marTop w:val="0"/>
          <w:marBottom w:val="0"/>
          <w:divBdr>
            <w:top w:val="none" w:sz="0" w:space="0" w:color="auto"/>
            <w:left w:val="none" w:sz="0" w:space="0" w:color="auto"/>
            <w:bottom w:val="none" w:sz="0" w:space="0" w:color="auto"/>
            <w:right w:val="none" w:sz="0" w:space="0" w:color="auto"/>
          </w:divBdr>
        </w:div>
        <w:div w:id="1051687556">
          <w:marLeft w:val="274"/>
          <w:marRight w:val="0"/>
          <w:marTop w:val="0"/>
          <w:marBottom w:val="0"/>
          <w:divBdr>
            <w:top w:val="none" w:sz="0" w:space="0" w:color="auto"/>
            <w:left w:val="none" w:sz="0" w:space="0" w:color="auto"/>
            <w:bottom w:val="none" w:sz="0" w:space="0" w:color="auto"/>
            <w:right w:val="none" w:sz="0" w:space="0" w:color="auto"/>
          </w:divBdr>
        </w:div>
        <w:div w:id="1201162356">
          <w:marLeft w:val="274"/>
          <w:marRight w:val="0"/>
          <w:marTop w:val="0"/>
          <w:marBottom w:val="0"/>
          <w:divBdr>
            <w:top w:val="none" w:sz="0" w:space="0" w:color="auto"/>
            <w:left w:val="none" w:sz="0" w:space="0" w:color="auto"/>
            <w:bottom w:val="none" w:sz="0" w:space="0" w:color="auto"/>
            <w:right w:val="none" w:sz="0" w:space="0" w:color="auto"/>
          </w:divBdr>
        </w:div>
        <w:div w:id="1470320566">
          <w:marLeft w:val="274"/>
          <w:marRight w:val="0"/>
          <w:marTop w:val="0"/>
          <w:marBottom w:val="0"/>
          <w:divBdr>
            <w:top w:val="none" w:sz="0" w:space="0" w:color="auto"/>
            <w:left w:val="none" w:sz="0" w:space="0" w:color="auto"/>
            <w:bottom w:val="none" w:sz="0" w:space="0" w:color="auto"/>
            <w:right w:val="none" w:sz="0" w:space="0" w:color="auto"/>
          </w:divBdr>
        </w:div>
        <w:div w:id="1687554867">
          <w:marLeft w:val="274"/>
          <w:marRight w:val="0"/>
          <w:marTop w:val="0"/>
          <w:marBottom w:val="0"/>
          <w:divBdr>
            <w:top w:val="none" w:sz="0" w:space="0" w:color="auto"/>
            <w:left w:val="none" w:sz="0" w:space="0" w:color="auto"/>
            <w:bottom w:val="none" w:sz="0" w:space="0" w:color="auto"/>
            <w:right w:val="none" w:sz="0" w:space="0" w:color="auto"/>
          </w:divBdr>
        </w:div>
        <w:div w:id="1945839791">
          <w:marLeft w:val="274"/>
          <w:marRight w:val="0"/>
          <w:marTop w:val="0"/>
          <w:marBottom w:val="0"/>
          <w:divBdr>
            <w:top w:val="none" w:sz="0" w:space="0" w:color="auto"/>
            <w:left w:val="none" w:sz="0" w:space="0" w:color="auto"/>
            <w:bottom w:val="none" w:sz="0" w:space="0" w:color="auto"/>
            <w:right w:val="none" w:sz="0" w:space="0" w:color="auto"/>
          </w:divBdr>
        </w:div>
        <w:div w:id="2072843541">
          <w:marLeft w:val="274"/>
          <w:marRight w:val="0"/>
          <w:marTop w:val="0"/>
          <w:marBottom w:val="0"/>
          <w:divBdr>
            <w:top w:val="none" w:sz="0" w:space="0" w:color="auto"/>
            <w:left w:val="none" w:sz="0" w:space="0" w:color="auto"/>
            <w:bottom w:val="none" w:sz="0" w:space="0" w:color="auto"/>
            <w:right w:val="none" w:sz="0" w:space="0" w:color="auto"/>
          </w:divBdr>
        </w:div>
      </w:divsChild>
    </w:div>
    <w:div w:id="1665813150">
      <w:bodyDiv w:val="1"/>
      <w:marLeft w:val="0"/>
      <w:marRight w:val="0"/>
      <w:marTop w:val="0"/>
      <w:marBottom w:val="0"/>
      <w:divBdr>
        <w:top w:val="none" w:sz="0" w:space="0" w:color="auto"/>
        <w:left w:val="none" w:sz="0" w:space="0" w:color="auto"/>
        <w:bottom w:val="none" w:sz="0" w:space="0" w:color="auto"/>
        <w:right w:val="none" w:sz="0" w:space="0" w:color="auto"/>
      </w:divBdr>
    </w:div>
    <w:div w:id="1675447996">
      <w:bodyDiv w:val="1"/>
      <w:marLeft w:val="0"/>
      <w:marRight w:val="0"/>
      <w:marTop w:val="0"/>
      <w:marBottom w:val="0"/>
      <w:divBdr>
        <w:top w:val="none" w:sz="0" w:space="0" w:color="auto"/>
        <w:left w:val="none" w:sz="0" w:space="0" w:color="auto"/>
        <w:bottom w:val="none" w:sz="0" w:space="0" w:color="auto"/>
        <w:right w:val="none" w:sz="0" w:space="0" w:color="auto"/>
      </w:divBdr>
    </w:div>
    <w:div w:id="1693414889">
      <w:bodyDiv w:val="1"/>
      <w:marLeft w:val="0"/>
      <w:marRight w:val="0"/>
      <w:marTop w:val="0"/>
      <w:marBottom w:val="0"/>
      <w:divBdr>
        <w:top w:val="none" w:sz="0" w:space="0" w:color="auto"/>
        <w:left w:val="none" w:sz="0" w:space="0" w:color="auto"/>
        <w:bottom w:val="none" w:sz="0" w:space="0" w:color="auto"/>
        <w:right w:val="none" w:sz="0" w:space="0" w:color="auto"/>
      </w:divBdr>
    </w:div>
    <w:div w:id="1743023747">
      <w:bodyDiv w:val="1"/>
      <w:marLeft w:val="0"/>
      <w:marRight w:val="0"/>
      <w:marTop w:val="0"/>
      <w:marBottom w:val="0"/>
      <w:divBdr>
        <w:top w:val="none" w:sz="0" w:space="0" w:color="auto"/>
        <w:left w:val="none" w:sz="0" w:space="0" w:color="auto"/>
        <w:bottom w:val="none" w:sz="0" w:space="0" w:color="auto"/>
        <w:right w:val="none" w:sz="0" w:space="0" w:color="auto"/>
      </w:divBdr>
    </w:div>
    <w:div w:id="1793327420">
      <w:bodyDiv w:val="1"/>
      <w:marLeft w:val="0"/>
      <w:marRight w:val="0"/>
      <w:marTop w:val="0"/>
      <w:marBottom w:val="0"/>
      <w:divBdr>
        <w:top w:val="none" w:sz="0" w:space="0" w:color="auto"/>
        <w:left w:val="none" w:sz="0" w:space="0" w:color="auto"/>
        <w:bottom w:val="none" w:sz="0" w:space="0" w:color="auto"/>
        <w:right w:val="none" w:sz="0" w:space="0" w:color="auto"/>
      </w:divBdr>
      <w:divsChild>
        <w:div w:id="1094132563">
          <w:marLeft w:val="0"/>
          <w:marRight w:val="0"/>
          <w:marTop w:val="0"/>
          <w:marBottom w:val="0"/>
          <w:divBdr>
            <w:top w:val="none" w:sz="0" w:space="0" w:color="auto"/>
            <w:left w:val="none" w:sz="0" w:space="0" w:color="auto"/>
            <w:bottom w:val="none" w:sz="0" w:space="0" w:color="auto"/>
            <w:right w:val="none" w:sz="0" w:space="0" w:color="auto"/>
          </w:divBdr>
        </w:div>
        <w:div w:id="1133593886">
          <w:marLeft w:val="0"/>
          <w:marRight w:val="0"/>
          <w:marTop w:val="0"/>
          <w:marBottom w:val="0"/>
          <w:divBdr>
            <w:top w:val="none" w:sz="0" w:space="0" w:color="auto"/>
            <w:left w:val="none" w:sz="0" w:space="0" w:color="auto"/>
            <w:bottom w:val="none" w:sz="0" w:space="0" w:color="auto"/>
            <w:right w:val="none" w:sz="0" w:space="0" w:color="auto"/>
          </w:divBdr>
        </w:div>
        <w:div w:id="571352833">
          <w:marLeft w:val="0"/>
          <w:marRight w:val="0"/>
          <w:marTop w:val="0"/>
          <w:marBottom w:val="0"/>
          <w:divBdr>
            <w:top w:val="none" w:sz="0" w:space="0" w:color="auto"/>
            <w:left w:val="none" w:sz="0" w:space="0" w:color="auto"/>
            <w:bottom w:val="none" w:sz="0" w:space="0" w:color="auto"/>
            <w:right w:val="none" w:sz="0" w:space="0" w:color="auto"/>
          </w:divBdr>
        </w:div>
      </w:divsChild>
    </w:div>
    <w:div w:id="1963532001">
      <w:bodyDiv w:val="1"/>
      <w:marLeft w:val="0"/>
      <w:marRight w:val="0"/>
      <w:marTop w:val="0"/>
      <w:marBottom w:val="0"/>
      <w:divBdr>
        <w:top w:val="none" w:sz="0" w:space="0" w:color="auto"/>
        <w:left w:val="none" w:sz="0" w:space="0" w:color="auto"/>
        <w:bottom w:val="none" w:sz="0" w:space="0" w:color="auto"/>
        <w:right w:val="none" w:sz="0" w:space="0" w:color="auto"/>
      </w:divBdr>
    </w:div>
    <w:div w:id="1978872350">
      <w:bodyDiv w:val="1"/>
      <w:marLeft w:val="0"/>
      <w:marRight w:val="0"/>
      <w:marTop w:val="0"/>
      <w:marBottom w:val="0"/>
      <w:divBdr>
        <w:top w:val="none" w:sz="0" w:space="0" w:color="auto"/>
        <w:left w:val="none" w:sz="0" w:space="0" w:color="auto"/>
        <w:bottom w:val="none" w:sz="0" w:space="0" w:color="auto"/>
        <w:right w:val="none" w:sz="0" w:space="0" w:color="auto"/>
      </w:divBdr>
      <w:divsChild>
        <w:div w:id="775369366">
          <w:marLeft w:val="0"/>
          <w:marRight w:val="0"/>
          <w:marTop w:val="0"/>
          <w:marBottom w:val="0"/>
          <w:divBdr>
            <w:top w:val="none" w:sz="0" w:space="0" w:color="auto"/>
            <w:left w:val="none" w:sz="0" w:space="0" w:color="auto"/>
            <w:bottom w:val="none" w:sz="0" w:space="0" w:color="auto"/>
            <w:right w:val="none" w:sz="0" w:space="0" w:color="auto"/>
          </w:divBdr>
        </w:div>
        <w:div w:id="1243560547">
          <w:marLeft w:val="0"/>
          <w:marRight w:val="0"/>
          <w:marTop w:val="0"/>
          <w:marBottom w:val="0"/>
          <w:divBdr>
            <w:top w:val="none" w:sz="0" w:space="0" w:color="auto"/>
            <w:left w:val="none" w:sz="0" w:space="0" w:color="auto"/>
            <w:bottom w:val="none" w:sz="0" w:space="0" w:color="auto"/>
            <w:right w:val="none" w:sz="0" w:space="0" w:color="auto"/>
          </w:divBdr>
        </w:div>
      </w:divsChild>
    </w:div>
    <w:div w:id="2044284106">
      <w:bodyDiv w:val="1"/>
      <w:marLeft w:val="0"/>
      <w:marRight w:val="0"/>
      <w:marTop w:val="0"/>
      <w:marBottom w:val="0"/>
      <w:divBdr>
        <w:top w:val="none" w:sz="0" w:space="0" w:color="auto"/>
        <w:left w:val="none" w:sz="0" w:space="0" w:color="auto"/>
        <w:bottom w:val="none" w:sz="0" w:space="0" w:color="auto"/>
        <w:right w:val="none" w:sz="0" w:space="0" w:color="auto"/>
      </w:divBdr>
    </w:div>
    <w:div w:id="2100903492">
      <w:bodyDiv w:val="1"/>
      <w:marLeft w:val="0"/>
      <w:marRight w:val="0"/>
      <w:marTop w:val="0"/>
      <w:marBottom w:val="0"/>
      <w:divBdr>
        <w:top w:val="none" w:sz="0" w:space="0" w:color="auto"/>
        <w:left w:val="none" w:sz="0" w:space="0" w:color="auto"/>
        <w:bottom w:val="none" w:sz="0" w:space="0" w:color="auto"/>
        <w:right w:val="none" w:sz="0" w:space="0" w:color="auto"/>
      </w:divBdr>
      <w:divsChild>
        <w:div w:id="358437548">
          <w:marLeft w:val="0"/>
          <w:marRight w:val="0"/>
          <w:marTop w:val="0"/>
          <w:marBottom w:val="0"/>
          <w:divBdr>
            <w:top w:val="none" w:sz="0" w:space="0" w:color="auto"/>
            <w:left w:val="none" w:sz="0" w:space="0" w:color="auto"/>
            <w:bottom w:val="none" w:sz="0" w:space="0" w:color="auto"/>
            <w:right w:val="none" w:sz="0" w:space="0" w:color="auto"/>
          </w:divBdr>
        </w:div>
      </w:divsChild>
    </w:div>
    <w:div w:id="2101485359">
      <w:bodyDiv w:val="1"/>
      <w:marLeft w:val="0"/>
      <w:marRight w:val="0"/>
      <w:marTop w:val="0"/>
      <w:marBottom w:val="0"/>
      <w:divBdr>
        <w:top w:val="none" w:sz="0" w:space="0" w:color="auto"/>
        <w:left w:val="none" w:sz="0" w:space="0" w:color="auto"/>
        <w:bottom w:val="none" w:sz="0" w:space="0" w:color="auto"/>
        <w:right w:val="none" w:sz="0" w:space="0" w:color="auto"/>
      </w:divBdr>
      <w:divsChild>
        <w:div w:id="262419146">
          <w:marLeft w:val="907"/>
          <w:marRight w:val="0"/>
          <w:marTop w:val="0"/>
          <w:marBottom w:val="0"/>
          <w:divBdr>
            <w:top w:val="none" w:sz="0" w:space="0" w:color="auto"/>
            <w:left w:val="none" w:sz="0" w:space="0" w:color="auto"/>
            <w:bottom w:val="none" w:sz="0" w:space="0" w:color="auto"/>
            <w:right w:val="none" w:sz="0" w:space="0" w:color="auto"/>
          </w:divBdr>
        </w:div>
        <w:div w:id="1116869223">
          <w:marLeft w:val="907"/>
          <w:marRight w:val="0"/>
          <w:marTop w:val="0"/>
          <w:marBottom w:val="0"/>
          <w:divBdr>
            <w:top w:val="none" w:sz="0" w:space="0" w:color="auto"/>
            <w:left w:val="none" w:sz="0" w:space="0" w:color="auto"/>
            <w:bottom w:val="none" w:sz="0" w:space="0" w:color="auto"/>
            <w:right w:val="none" w:sz="0" w:space="0" w:color="auto"/>
          </w:divBdr>
        </w:div>
        <w:div w:id="1530728235">
          <w:marLeft w:val="907"/>
          <w:marRight w:val="0"/>
          <w:marTop w:val="0"/>
          <w:marBottom w:val="0"/>
          <w:divBdr>
            <w:top w:val="none" w:sz="0" w:space="0" w:color="auto"/>
            <w:left w:val="none" w:sz="0" w:space="0" w:color="auto"/>
            <w:bottom w:val="none" w:sz="0" w:space="0" w:color="auto"/>
            <w:right w:val="none" w:sz="0" w:space="0" w:color="auto"/>
          </w:divBdr>
        </w:div>
        <w:div w:id="2085444608">
          <w:marLeft w:val="90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ac.org.za/upload/Rebate%20Application%20(COVID-19).pdf" TargetMode="External"/><Relationship Id="rId13" Type="http://schemas.openxmlformats.org/officeDocument/2006/relationships/hyperlink" Target="http://www.itac.org.za/pages/services/tariff-investigations/guidelines-questionnaires" TargetMode="External"/><Relationship Id="rId18" Type="http://schemas.openxmlformats.org/officeDocument/2006/relationships/image" Target="media/image2.em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www.sars.gov.za/Media/Pages/CoronaVirus.aspx" TargetMode="External"/><Relationship Id="rId7" Type="http://schemas.openxmlformats.org/officeDocument/2006/relationships/endnotes" Target="endnotes.xml"/><Relationship Id="rId12" Type="http://schemas.openxmlformats.org/officeDocument/2006/relationships/package" Target="embeddings/Microsoft_Visio_Drawing.vsdx"/><Relationship Id="rId17" Type="http://schemas.openxmlformats.org/officeDocument/2006/relationships/hyperlink" Target="mailto:lmaliaga@itac.org.z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kmzinjana@itac.org.za"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emf"/><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mailto:csako@itac.org.za" TargetMode="External"/><Relationship Id="rId23" Type="http://schemas.openxmlformats.org/officeDocument/2006/relationships/header" Target="header1.xml"/><Relationship Id="rId10" Type="http://schemas.openxmlformats.org/officeDocument/2006/relationships/hyperlink" Target="http://www.itac.org.za/upload/ITAC%20Certificate%20-%20SARS%20Essential%20Goods%20List%20(2)%2020200408.pdf" TargetMode="External"/><Relationship Id="rId19" Type="http://schemas.openxmlformats.org/officeDocument/2006/relationships/package" Target="embeddings/Microsoft_Visio_Drawing1.vsdx"/><Relationship Id="rId4" Type="http://schemas.openxmlformats.org/officeDocument/2006/relationships/settings" Target="settings.xml"/><Relationship Id="rId9" Type="http://schemas.openxmlformats.org/officeDocument/2006/relationships/hyperlink" Target="https://www.sars.gov.za/ClientSegments/Businesses/My-Bus-and-Tax/Pages/Register-and-Deregister-for-VAT.aspx" TargetMode="External"/><Relationship Id="rId14" Type="http://schemas.openxmlformats.org/officeDocument/2006/relationships/hyperlink" Target="http://www.itac.org.za/pages/about-itac/covid-19-news-and-regulat" TargetMode="External"/><Relationship Id="rId22" Type="http://schemas.openxmlformats.org/officeDocument/2006/relationships/hyperlink" Target="https://www.sars.gov.za/ClientSegments/Customs-Excise/Pag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4B8313-B1C0-6F47-98D3-C19528DCB4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2205</Words>
  <Characters>12574</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Jacob van Rensburg</dc:creator>
  <cp:lastModifiedBy>Michael Poverello</cp:lastModifiedBy>
  <cp:revision>2</cp:revision>
  <cp:lastPrinted>2020-04-22T19:38:00Z</cp:lastPrinted>
  <dcterms:created xsi:type="dcterms:W3CDTF">2020-04-25T15:20:00Z</dcterms:created>
  <dcterms:modified xsi:type="dcterms:W3CDTF">2020-04-25T15:20:00Z</dcterms:modified>
</cp:coreProperties>
</file>